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oter9.xml" ContentType="application/vnd.openxmlformats-officedocument.wordprocessingml.foot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rFonts w:hint="eastAsia"/>
          <w:b/>
          <w:bCs/>
          <w:color w:val="auto"/>
          <w:sz w:val="60"/>
          <w:szCs w:val="60"/>
          <w:highlight w:val="none"/>
        </w:rPr>
        <w:t xml:space="preserve">公开</w:t>
      </w:r>
      <w:r>
        <w:rPr>
          <w:b/>
          <w:bCs/>
          <w:color w:val="auto"/>
          <w:sz w:val="60"/>
          <w:szCs w:val="60"/>
          <w:highlight w:val="none"/>
        </w:rPr>
        <w:t xml:space="preserve">招标文件</w:t>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732" w:hanging="1800"/>
        <w:jc w:val="left"/>
        <w:keepLines w:val="0"/>
        <w:keepNext w:val="0"/>
        <w:pageBreakBefore w:val="0"/>
        <w:spacing w:line="360" w:lineRule="auto"/>
        <w:widowControl w:val="off"/>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2026-2028年度常州市城市高架道路及部分地面道路设施养护作业造价控制服务</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项目编号/包号：</w:t>
      </w:r>
      <w:r>
        <w:rPr>
          <w:rFonts w:hint="eastAsia"/>
          <w:bCs/>
          <w:color w:val="auto"/>
          <w:sz w:val="36"/>
          <w:szCs w:val="36"/>
          <w:highlight w:val="none"/>
          <w:lang w:eastAsia="zh-CN"/>
        </w:rPr>
        <w:t xml:space="preserve">JSZC-320400-JSZG-G2025-0123</w:t>
      </w:r>
      <w:r/>
    </w:p>
    <w:p>
      <w:pPr>
        <w:ind w:left="2620" w:hanging="1688"/>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常州市城乡建设工程管理中心</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江苏中冠工程咨询有限公司</w:t>
      </w:r>
      <w:r/>
    </w:p>
    <w:p>
      <w:pPr>
        <w:jc w:val="left"/>
        <w:widowControl/>
        <w:rPr>
          <w:b/>
          <w:color w:val="auto"/>
          <w:sz w:val="32"/>
          <w:szCs w:val="32"/>
          <w:highlight w:val="none"/>
        </w:rPr>
      </w:pPr>
      <w:r>
        <w:rPr>
          <w:b/>
          <w:color w:val="auto"/>
          <w:sz w:val="32"/>
          <w:szCs w:val="32"/>
          <w:highlight w:val="none"/>
        </w:rPr>
      </w:r>
      <w:r/>
    </w:p>
    <w:p>
      <w:pPr>
        <w:ind w:firstLine="7228"/>
        <w:spacing w:line="360" w:lineRule="auto"/>
        <w:rPr>
          <w:b/>
          <w:color w:val="auto"/>
          <w:sz w:val="72"/>
          <w:highlight w:val="none"/>
        </w:rPr>
        <w:sectPr>
          <w:headerReference w:type="default" r:id="rId9"/>
          <w:headerReference w:type="even" r:id="rId10"/>
          <w:headerReference w:type="first" r:id="rId11"/>
          <w:footerReference w:type="default" r:id="rId22"/>
          <w:footerReference w:type="even" r:id="rId23"/>
          <w:footerReference w:type="first" r:id="rId24"/>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color w:val="auto"/>
          <w:sz w:val="72"/>
          <w:highlight w:val="none"/>
        </w:rPr>
      </w:r>
      <w:r/>
    </w:p>
    <w:p>
      <w:pPr>
        <w:jc w:val="center"/>
        <w:spacing w:line="360" w:lineRule="auto"/>
        <w:rPr>
          <w:b/>
          <w:color w:val="auto"/>
          <w:sz w:val="36"/>
          <w:szCs w:val="36"/>
          <w:highlight w:val="none"/>
        </w:rPr>
        <w:outlineLvl w:val="0"/>
      </w:pPr>
      <w:r/>
      <w:bookmarkStart w:id="0" w:name="_Toc99301418"/>
      <w:r/>
      <w:r/>
    </w:p>
    <w:p>
      <w:pPr>
        <w:jc w:val="center"/>
        <w:spacing w:line="360" w:lineRule="auto"/>
        <w:rPr>
          <w:b/>
          <w:color w:val="auto"/>
          <w:sz w:val="36"/>
          <w:szCs w:val="36"/>
          <w:highlight w:val="none"/>
        </w:rPr>
        <w:outlineLvl w:val="0"/>
      </w:pPr>
      <w:r/>
      <w:bookmarkStart w:id="1" w:name="_Toc10462"/>
      <w:r>
        <w:rPr>
          <w:b/>
          <w:color w:val="auto"/>
          <w:sz w:val="36"/>
          <w:szCs w:val="36"/>
          <w:highlight w:val="none"/>
        </w:rPr>
        <w:t xml:space="preserve">目      录</w:t>
      </w:r>
      <w:bookmarkEnd w:id="0"/>
      <w:r/>
      <w:bookmarkEnd w:id="1"/>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309"/>
        <w:tabs>
          <w:tab w:val="clear" w:pos="1050" w:leader="none"/>
          <w:tab w:val="clear" w:pos="8937" w:leader="none"/>
          <w:tab w:val="right" w:pos="9072" w:leader="dot"/>
        </w:tabs>
        <w:rPr>
          <w:color w:val="auto"/>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1309"/>
        <w:spacing w:line="360" w:lineRule="auto"/>
        <w:tabs>
          <w:tab w:val="clear" w:pos="1050" w:leader="none"/>
          <w:tab w:val="clear" w:pos="8937" w:leader="none"/>
          <w:tab w:val="right" w:pos="9072" w:leader="dot"/>
        </w:tabs>
        <w:rPr>
          <w:color w:val="auto"/>
          <w:highlight w:val="none"/>
        </w:rPr>
      </w:pPr>
      <w:r>
        <w:rPr>
          <w:color w:val="auto"/>
          <w:highlight w:val="none"/>
        </w:rPr>
        <w:fldChar w:fldCharType="begin"/>
      </w:r>
      <w:r>
        <w:rPr>
          <w:color w:val="auto"/>
          <w:highlight w:val="none"/>
        </w:rPr>
        <w:instrText xml:space="preserve"> HYPERLINK \l "_Toc17973" </w:instrText>
      </w:r>
      <w:r>
        <w:rPr>
          <w:color w:val="auto"/>
          <w:highlight w:val="none"/>
        </w:rPr>
        <w:fldChar w:fldCharType="separate"/>
      </w:r>
      <w:r>
        <w:rPr>
          <w:color w:val="auto"/>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_Toc17973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309"/>
        <w:spacing w:line="360" w:lineRule="auto"/>
        <w:tabs>
          <w:tab w:val="clear" w:pos="1050" w:leader="none"/>
          <w:tab w:val="clear" w:pos="8937" w:leader="none"/>
          <w:tab w:val="right" w:pos="9072" w:leader="dot"/>
        </w:tabs>
        <w:rPr>
          <w:color w:val="auto"/>
          <w:highlight w:val="none"/>
        </w:rPr>
      </w:pPr>
      <w:r>
        <w:rPr>
          <w:color w:val="auto"/>
          <w:highlight w:val="none"/>
        </w:rPr>
        <w:fldChar w:fldCharType="begin"/>
      </w:r>
      <w:r>
        <w:rPr>
          <w:color w:val="auto"/>
          <w:highlight w:val="none"/>
        </w:rPr>
        <w:instrText xml:space="preserve"> HYPERLINK \l "_Toc28160" </w:instrText>
      </w:r>
      <w:r>
        <w:rPr>
          <w:color w:val="auto"/>
          <w:highlight w:val="none"/>
        </w:rPr>
        <w:fldChar w:fldCharType="separate"/>
      </w:r>
      <w:r>
        <w:rPr>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_Toc28160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1309"/>
        <w:spacing w:line="360" w:lineRule="auto"/>
        <w:tabs>
          <w:tab w:val="clear" w:pos="1050" w:leader="none"/>
          <w:tab w:val="clear" w:pos="8937" w:leader="none"/>
          <w:tab w:val="right" w:pos="9072" w:leader="dot"/>
        </w:tabs>
        <w:rPr>
          <w:color w:val="auto"/>
          <w:highlight w:val="none"/>
        </w:rPr>
      </w:pPr>
      <w:r>
        <w:rPr>
          <w:color w:val="auto"/>
          <w:highlight w:val="none"/>
        </w:rPr>
        <w:fldChar w:fldCharType="begin"/>
      </w:r>
      <w:r>
        <w:rPr>
          <w:color w:val="auto"/>
          <w:highlight w:val="none"/>
        </w:rPr>
        <w:instrText xml:space="preserve"> HYPERLINK \l "_Toc20829" </w:instrText>
      </w:r>
      <w:r>
        <w:rPr>
          <w:color w:val="auto"/>
          <w:highlight w:val="none"/>
        </w:rPr>
        <w:fldChar w:fldCharType="separate"/>
      </w:r>
      <w:r>
        <w:rPr>
          <w:color w:val="auto"/>
          <w:szCs w:val="36"/>
          <w:highlight w:val="none"/>
        </w:rPr>
        <w:t xml:space="preserve">第三章   资格审查</w:t>
      </w:r>
      <w:r>
        <w:rPr>
          <w:color w:val="auto"/>
          <w:highlight w:val="none"/>
        </w:rPr>
        <w:tab/>
      </w:r>
      <w:r>
        <w:rPr>
          <w:color w:val="auto"/>
          <w:highlight w:val="none"/>
        </w:rPr>
        <w:fldChar w:fldCharType="begin"/>
      </w:r>
      <w:r>
        <w:rPr>
          <w:color w:val="auto"/>
          <w:highlight w:val="none"/>
        </w:rPr>
        <w:instrText xml:space="preserve"> PAGEREF _Toc20829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1309"/>
        <w:spacing w:line="360" w:lineRule="auto"/>
        <w:tabs>
          <w:tab w:val="clear" w:pos="1050" w:leader="none"/>
          <w:tab w:val="clear" w:pos="8937" w:leader="none"/>
          <w:tab w:val="right" w:pos="9072" w:leader="dot"/>
        </w:tabs>
        <w:rPr>
          <w:color w:val="auto"/>
          <w:highlight w:val="none"/>
        </w:rPr>
      </w:pPr>
      <w:r>
        <w:rPr>
          <w:color w:val="auto"/>
          <w:highlight w:val="none"/>
        </w:rPr>
        <w:fldChar w:fldCharType="begin"/>
      </w:r>
      <w:r>
        <w:rPr>
          <w:color w:val="auto"/>
          <w:highlight w:val="none"/>
        </w:rPr>
        <w:instrText xml:space="preserve"> HYPERLINK \l "_Toc18558" </w:instrText>
      </w:r>
      <w:r>
        <w:rPr>
          <w:color w:val="auto"/>
          <w:highlight w:val="none"/>
        </w:rPr>
        <w:fldChar w:fldCharType="separate"/>
      </w:r>
      <w:r>
        <w:rPr>
          <w:color w:val="auto"/>
          <w:szCs w:val="36"/>
          <w:highlight w:val="none"/>
        </w:rPr>
        <w:t xml:space="preserve">第四章   评标程序、评标方法和评标标准</w:t>
      </w:r>
      <w:r>
        <w:rPr>
          <w:color w:val="auto"/>
          <w:highlight w:val="none"/>
        </w:rPr>
        <w:tab/>
      </w:r>
      <w:r>
        <w:rPr>
          <w:color w:val="auto"/>
          <w:highlight w:val="none"/>
        </w:rPr>
        <w:fldChar w:fldCharType="begin"/>
      </w:r>
      <w:r>
        <w:rPr>
          <w:color w:val="auto"/>
          <w:highlight w:val="none"/>
        </w:rPr>
        <w:instrText xml:space="preserve"> PAGEREF _Toc18558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1309"/>
        <w:spacing w:line="360" w:lineRule="auto"/>
        <w:tabs>
          <w:tab w:val="clear" w:pos="1050" w:leader="none"/>
          <w:tab w:val="clear" w:pos="8937" w:leader="none"/>
          <w:tab w:val="right" w:pos="9072" w:leader="dot"/>
        </w:tabs>
        <w:rPr>
          <w:color w:val="auto"/>
          <w:highlight w:val="none"/>
        </w:rPr>
      </w:pPr>
      <w:r>
        <w:rPr>
          <w:color w:val="auto"/>
          <w:highlight w:val="none"/>
        </w:rPr>
        <w:fldChar w:fldCharType="begin"/>
      </w:r>
      <w:r>
        <w:rPr>
          <w:color w:val="auto"/>
          <w:highlight w:val="none"/>
        </w:rPr>
        <w:instrText xml:space="preserve"> HYPERLINK \l "_Toc11045" </w:instrText>
      </w:r>
      <w:r>
        <w:rPr>
          <w:color w:val="auto"/>
          <w:highlight w:val="none"/>
        </w:rPr>
        <w:fldChar w:fldCharType="separate"/>
      </w:r>
      <w:r>
        <w:rPr>
          <w:color w:val="auto"/>
          <w:szCs w:val="36"/>
          <w:highlight w:val="none"/>
        </w:rPr>
        <w:t xml:space="preserve">第五章   采购需求</w:t>
      </w:r>
      <w:r>
        <w:rPr>
          <w:color w:val="auto"/>
          <w:highlight w:val="none"/>
        </w:rPr>
        <w:tab/>
      </w:r>
      <w:r>
        <w:rPr>
          <w:color w:val="auto"/>
          <w:highlight w:val="none"/>
        </w:rPr>
        <w:fldChar w:fldCharType="begin"/>
      </w:r>
      <w:r>
        <w:rPr>
          <w:color w:val="auto"/>
          <w:highlight w:val="none"/>
        </w:rPr>
        <w:instrText xml:space="preserve"> PAGEREF _Toc11045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1309"/>
        <w:spacing w:line="360" w:lineRule="auto"/>
        <w:tabs>
          <w:tab w:val="clear" w:pos="1050" w:leader="none"/>
          <w:tab w:val="clear" w:pos="8937" w:leader="none"/>
          <w:tab w:val="right" w:pos="9072" w:leader="dot"/>
        </w:tabs>
        <w:rPr>
          <w:color w:val="auto"/>
          <w:highlight w:val="none"/>
        </w:rPr>
      </w:pPr>
      <w:r>
        <w:rPr>
          <w:color w:val="auto"/>
          <w:highlight w:val="none"/>
        </w:rPr>
        <w:fldChar w:fldCharType="begin"/>
      </w:r>
      <w:r>
        <w:rPr>
          <w:color w:val="auto"/>
          <w:highlight w:val="none"/>
        </w:rPr>
        <w:instrText xml:space="preserve"> HYPERLINK \l "_Toc26624" </w:instrText>
      </w:r>
      <w:r>
        <w:rPr>
          <w:color w:val="auto"/>
          <w:highlight w:val="none"/>
        </w:rPr>
        <w:fldChar w:fldCharType="separate"/>
      </w:r>
      <w:r>
        <w:rPr>
          <w:color w:val="auto"/>
          <w:szCs w:val="36"/>
          <w:highlight w:val="none"/>
        </w:rPr>
        <w:t xml:space="preserve">第六章   拟签订的合同文本</w:t>
      </w:r>
      <w:r>
        <w:rPr>
          <w:color w:val="auto"/>
          <w:highlight w:val="none"/>
        </w:rPr>
        <w:tab/>
      </w:r>
      <w:r>
        <w:rPr>
          <w:color w:val="auto"/>
          <w:highlight w:val="none"/>
        </w:rPr>
        <w:fldChar w:fldCharType="begin"/>
      </w:r>
      <w:r>
        <w:rPr>
          <w:color w:val="auto"/>
          <w:highlight w:val="none"/>
        </w:rPr>
        <w:instrText xml:space="preserve"> PAGEREF _Toc26624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1309"/>
        <w:spacing w:line="360" w:lineRule="auto"/>
        <w:tabs>
          <w:tab w:val="clear" w:pos="1050" w:leader="none"/>
          <w:tab w:val="clear" w:pos="8937" w:leader="none"/>
          <w:tab w:val="right" w:pos="9072" w:leader="dot"/>
        </w:tabs>
        <w:rPr>
          <w:color w:val="auto"/>
          <w:highlight w:val="none"/>
        </w:rPr>
      </w:pPr>
      <w:r>
        <w:rPr>
          <w:color w:val="auto"/>
          <w:highlight w:val="none"/>
        </w:rPr>
        <w:fldChar w:fldCharType="begin"/>
      </w:r>
      <w:r>
        <w:rPr>
          <w:color w:val="auto"/>
          <w:highlight w:val="none"/>
        </w:rPr>
        <w:instrText xml:space="preserve"> HYPERLINK \l "_Toc3116" </w:instrText>
      </w:r>
      <w:r>
        <w:rPr>
          <w:color w:val="auto"/>
          <w:highlight w:val="none"/>
        </w:rPr>
        <w:fldChar w:fldCharType="separate"/>
      </w:r>
      <w:r>
        <w:rPr>
          <w:color w:val="auto"/>
          <w:szCs w:val="36"/>
          <w:highlight w:val="none"/>
        </w:rPr>
        <w:t xml:space="preserve">第七章   投标文件格式</w:t>
      </w:r>
      <w:r>
        <w:rPr>
          <w:color w:val="auto"/>
          <w:highlight w:val="none"/>
        </w:rPr>
        <w:tab/>
      </w:r>
      <w:r>
        <w:rPr>
          <w:color w:val="auto"/>
          <w:highlight w:val="none"/>
        </w:rPr>
        <w:fldChar w:fldCharType="begin"/>
      </w:r>
      <w:r>
        <w:rPr>
          <w:color w:val="auto"/>
          <w:highlight w:val="none"/>
        </w:rPr>
        <w:instrText xml:space="preserve"> PAGEREF _Toc3116 \h </w:instrText>
      </w:r>
      <w:r>
        <w:rPr>
          <w:color w:val="auto"/>
          <w:highlight w:val="none"/>
        </w:rPr>
        <w:fldChar w:fldCharType="separate"/>
      </w:r>
      <w:r>
        <w:rPr>
          <w:color w:val="auto"/>
          <w:highlight w:val="none"/>
        </w:rPr>
        <w:t xml:space="preserve">43</w:t>
      </w:r>
      <w:r>
        <w:rPr>
          <w:color w:val="auto"/>
          <w:highlight w:val="none"/>
        </w:rPr>
        <w:fldChar w:fldCharType="end"/>
      </w:r>
      <w:r>
        <w:rPr>
          <w:color w:val="auto"/>
          <w:highlight w:val="none"/>
        </w:rPr>
        <w:fldChar w:fldCharType="end"/>
      </w:r>
      <w:r/>
    </w:p>
    <w:p>
      <w:pPr>
        <w:pStyle w:val="1309"/>
        <w:spacing w:line="360" w:lineRule="auto"/>
        <w:rPr>
          <w:rFonts w:ascii="Times New Roman" w:hAnsi="Times New Roman"/>
          <w:b w:val="0"/>
          <w:color w:val="auto"/>
          <w:highlight w:val="none"/>
        </w:rPr>
      </w:pPr>
      <w:r>
        <w:rPr>
          <w:rFonts w:ascii="Times New Roman" w:hAnsi="Times New Roman"/>
          <w:color w:val="auto"/>
          <w:highlight w:val="none"/>
        </w:rPr>
        <w:fldChar w:fldCharType="end"/>
      </w:r>
      <w:r/>
    </w:p>
    <w:p>
      <w:pPr>
        <w:jc w:val="center"/>
        <w:spacing w:line="360" w:lineRule="auto"/>
        <w:rPr>
          <w:b/>
          <w:color w:val="auto"/>
          <w:sz w:val="36"/>
          <w:szCs w:val="36"/>
          <w:highlight w:val="none"/>
        </w:rPr>
        <w:sectPr>
          <w:headerReference w:type="first" r:id="rId12"/>
          <w:footerReference w:type="default" r:id="rId25"/>
          <w:footnotePr/>
          <w:endnotePr/>
          <w:type w:val="nextColumn"/>
          <w:pgSz w:w="11907" w:h="16840" w:orient="portrait"/>
          <w:pgMar w:top="1418" w:right="1134" w:bottom="1418" w:left="1701" w:header="851" w:footer="851" w:gutter="0"/>
          <w:pgNumType w:start="0"/>
          <w:cols w:num="1" w:sep="0" w:space="72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2" w:name="_Toc17973"/>
      <w:r>
        <w:rPr>
          <w:b/>
          <w:color w:val="auto"/>
          <w:sz w:val="36"/>
          <w:szCs w:val="36"/>
          <w:highlight w:val="none"/>
        </w:rPr>
        <w:t xml:space="preserve">第一章   投标邀请</w:t>
      </w:r>
      <w:bookmarkEnd w:id="2"/>
      <w:r/>
      <w:r/>
    </w:p>
    <w:p>
      <w:pPr>
        <w:ind w:firstLine="640"/>
        <w:spacing w:line="360" w:lineRule="auto"/>
        <w:rPr>
          <w:color w:val="auto"/>
          <w:sz w:val="32"/>
          <w:szCs w:val="32"/>
          <w:highlight w:val="none"/>
        </w:rPr>
      </w:pPr>
      <w:r>
        <w:rPr>
          <w:color w:val="auto"/>
          <w:sz w:val="32"/>
          <w:szCs w:val="32"/>
          <w:highlight w:val="none"/>
        </w:rPr>
      </w:r>
      <w:r/>
    </w:p>
    <w:p>
      <w:pPr>
        <w:pStyle w:val="1280"/>
        <w:jc w:val="left"/>
        <w:spacing w:before="0" w:line="360" w:lineRule="auto"/>
        <w:rPr>
          <w:rFonts w:ascii="Times New Roman" w:hAnsi="Times New Roman" w:eastAsia="宋体"/>
          <w:color w:val="auto"/>
          <w:sz w:val="24"/>
          <w:szCs w:val="24"/>
          <w:highlight w:val="none"/>
        </w:rPr>
      </w:pPr>
      <w:r/>
      <w:bookmarkStart w:id="3" w:name="_Toc35393790"/>
      <w:r/>
      <w:bookmarkStart w:id="4" w:name="_Toc35393621"/>
      <w:r/>
      <w:bookmarkStart w:id="5" w:name="_Toc28359079"/>
      <w:r/>
      <w:bookmarkStart w:id="6" w:name="_Toc28359002"/>
      <w:r/>
      <w:bookmarkStart w:id="7" w:name="_Hlk24379207"/>
      <w:r>
        <w:rPr>
          <w:rFonts w:ascii="Times New Roman" w:hAnsi="Times New Roman" w:eastAsia="宋体"/>
          <w:color w:val="auto"/>
          <w:sz w:val="24"/>
          <w:szCs w:val="24"/>
          <w:highlight w:val="none"/>
        </w:rPr>
        <w:t xml:space="preserve">一、项目基本情况</w:t>
      </w:r>
      <w:bookmarkEnd w:id="3"/>
      <w:r/>
      <w:bookmarkEnd w:id="4"/>
      <w:r/>
      <w:bookmarkEnd w:id="5"/>
      <w:r/>
      <w:bookmarkEnd w:id="6"/>
      <w:r/>
      <w:r/>
    </w:p>
    <w:p>
      <w:pPr>
        <w:ind w:firstLine="480"/>
        <w:spacing w:line="360" w:lineRule="auto"/>
        <w:rPr>
          <w:rFonts w:hint="eastAsia" w:eastAsia="宋体"/>
          <w:color w:val="auto"/>
          <w:sz w:val="24"/>
          <w:highlight w:val="none"/>
          <w:lang w:eastAsia="zh-CN"/>
        </w:rPr>
      </w:pPr>
      <w:r>
        <w:rPr>
          <w:color w:val="auto"/>
          <w:sz w:val="24"/>
          <w:highlight w:val="none"/>
        </w:rPr>
        <w:t xml:space="preserve">1.项目编号/包号：</w:t>
      </w:r>
      <w:r>
        <w:rPr>
          <w:rFonts w:hint="eastAsia"/>
          <w:color w:val="auto"/>
          <w:sz w:val="24"/>
          <w:highlight w:val="none"/>
          <w:lang w:eastAsia="zh-CN"/>
        </w:rPr>
        <w:t xml:space="preserve">JSZC-320400-JSZG-G2025-0123</w:t>
      </w:r>
      <w:r/>
    </w:p>
    <w:p>
      <w:pPr>
        <w:ind w:firstLine="480"/>
        <w:spacing w:line="360" w:lineRule="auto"/>
        <w:rPr>
          <w:rFonts w:hint="eastAsia" w:eastAsia="宋体"/>
          <w:color w:val="auto"/>
          <w:sz w:val="24"/>
          <w:highlight w:val="none"/>
          <w:lang w:eastAsia="zh-CN"/>
        </w:rPr>
      </w:pPr>
      <w:r>
        <w:rPr>
          <w:color w:val="auto"/>
          <w:sz w:val="24"/>
          <w:highlight w:val="none"/>
        </w:rPr>
        <w:t xml:space="preserve">2.项目名称：</w:t>
      </w:r>
      <w:r>
        <w:rPr>
          <w:rFonts w:hint="eastAsia"/>
          <w:color w:val="auto"/>
          <w:sz w:val="24"/>
          <w:highlight w:val="none"/>
          <w:lang w:eastAsia="zh-CN"/>
        </w:rPr>
        <w:t xml:space="preserve">2026-2028年度常州市城市高架道路及部分地面道路设施养护作业造价控制服务项目</w:t>
      </w:r>
      <w:bookmarkEnd w:id="7"/>
      <w:r/>
      <w:r/>
    </w:p>
    <w:p>
      <w:pPr>
        <w:ind w:firstLine="480"/>
        <w:spacing w:line="360" w:lineRule="auto"/>
        <w:rPr>
          <w:rFonts w:hint="eastAsia" w:ascii="宋体" w:hAnsi="宋体"/>
          <w:color w:val="auto"/>
          <w:sz w:val="24"/>
          <w:lang w:eastAsia="zh-CN"/>
        </w:rPr>
      </w:pPr>
      <w:r>
        <w:rPr>
          <w:color w:val="auto"/>
          <w:sz w:val="24"/>
          <w:highlight w:val="none"/>
        </w:rPr>
        <w:t xml:space="preserve">3.</w:t>
      </w:r>
      <w:r>
        <w:rPr>
          <w:rFonts w:hint="eastAsia" w:ascii="宋体" w:hAnsi="宋体"/>
          <w:color w:val="auto"/>
          <w:sz w:val="24"/>
        </w:rPr>
        <w:t xml:space="preserve">项目预算金额：人民币72万（24万元/年</w:t>
      </w:r>
      <w:r>
        <w:rPr>
          <w:rFonts w:hint="eastAsia" w:ascii="宋体" w:hAnsi="宋体"/>
          <w:color w:val="auto"/>
          <w:sz w:val="24"/>
          <w:lang w:eastAsia="zh-CN"/>
        </w:rPr>
        <w:t xml:space="preserve">）。</w:t>
      </w:r>
      <w:r/>
    </w:p>
    <w:p>
      <w:pPr>
        <w:ind w:firstLine="480"/>
        <w:spacing w:line="360" w:lineRule="auto"/>
        <w:rPr>
          <w:rFonts w:hint="eastAsia" w:ascii="宋体" w:hAnsi="宋体" w:eastAsia="宋体"/>
          <w:color w:val="auto"/>
          <w:sz w:val="24"/>
          <w:lang w:eastAsia="zh-CN"/>
        </w:rPr>
      </w:pPr>
      <w:r>
        <w:rPr>
          <w:rFonts w:hint="eastAsia" w:ascii="宋体" w:hAnsi="宋体"/>
          <w:color w:val="auto"/>
          <w:sz w:val="24"/>
        </w:rPr>
        <w:t xml:space="preserve">最高限价：以固定的优惠折扣（费用结算率）报价，固定折扣不得超过80%，也不得低于或等于0</w:t>
      </w:r>
      <w:r>
        <w:rPr>
          <w:rFonts w:hint="eastAsia" w:ascii="宋体" w:hAnsi="宋体"/>
          <w:color w:val="auto"/>
          <w:sz w:val="24"/>
          <w:lang w:eastAsia="zh-CN"/>
        </w:rPr>
        <w:t xml:space="preserve">。</w:t>
      </w:r>
      <w:r/>
    </w:p>
    <w:p>
      <w:pPr>
        <w:ind w:firstLine="480"/>
        <w:spacing w:line="360" w:lineRule="auto"/>
        <w:rPr>
          <w:color w:val="auto"/>
          <w:sz w:val="24"/>
          <w:highlight w:val="none"/>
        </w:rPr>
      </w:pPr>
      <w:r>
        <w:rPr>
          <w:color w:val="auto"/>
          <w:sz w:val="24"/>
          <w:highlight w:val="none"/>
        </w:rPr>
        <w:t xml:space="preserve">4.采购需求：</w:t>
      </w:r>
      <w:r/>
    </w:p>
    <w:tbl>
      <w:tblPr>
        <w:tblStyle w:val="1289"/>
        <w:tblW w:w="44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999"/>
        <w:gridCol w:w="1489"/>
        <w:gridCol w:w="4125"/>
      </w:tblGrid>
      <w:tr>
        <w:trPr>
          <w:trHeight w:val="454"/>
        </w:trPr>
        <w:tc>
          <w:tcPr>
            <w:tcW w:w="444" w:type="pct"/>
            <w:vAlign w:val="center"/>
            <w:textDirection w:val="lrTb"/>
            <w:noWrap w:val="false"/>
          </w:tcPr>
          <w:p>
            <w:pPr>
              <w:jc w:val="center"/>
              <w:rPr>
                <w:bCs/>
                <w:sz w:val="24"/>
                <w:szCs w:val="21"/>
                <w:highlight w:val="none"/>
              </w:rPr>
            </w:pPr>
            <w:r>
              <w:rPr>
                <w:bCs/>
                <w:sz w:val="24"/>
                <w:szCs w:val="21"/>
                <w:highlight w:val="none"/>
              </w:rPr>
              <w:t xml:space="preserve">包号</w:t>
            </w:r>
            <w:r/>
          </w:p>
        </w:tc>
        <w:tc>
          <w:tcPr>
            <w:tcW w:w="1196" w:type="pct"/>
            <w:vAlign w:val="center"/>
            <w:textDirection w:val="lrTb"/>
            <w:noWrap w:val="false"/>
          </w:tcPr>
          <w:p>
            <w:pPr>
              <w:jc w:val="center"/>
              <w:rPr>
                <w:bCs/>
                <w:sz w:val="24"/>
                <w:szCs w:val="21"/>
                <w:highlight w:val="none"/>
              </w:rPr>
            </w:pPr>
            <w:r>
              <w:rPr>
                <w:bCs/>
                <w:sz w:val="24"/>
                <w:szCs w:val="21"/>
                <w:highlight w:val="none"/>
              </w:rPr>
              <w:t xml:space="preserve">标的名称</w:t>
            </w:r>
            <w:r/>
          </w:p>
        </w:tc>
        <w:tc>
          <w:tcPr>
            <w:tcW w:w="891" w:type="pct"/>
            <w:vAlign w:val="center"/>
            <w:textDirection w:val="lrTb"/>
            <w:noWrap w:val="false"/>
          </w:tcPr>
          <w:p>
            <w:pPr>
              <w:jc w:val="center"/>
              <w:rPr>
                <w:bCs/>
                <w:sz w:val="24"/>
                <w:szCs w:val="21"/>
                <w:highlight w:val="none"/>
              </w:rPr>
            </w:pPr>
            <w:r>
              <w:rPr>
                <w:bCs/>
                <w:sz w:val="24"/>
                <w:szCs w:val="21"/>
                <w:highlight w:val="none"/>
              </w:rPr>
              <w:t xml:space="preserve">采购包预算金额（万元）</w:t>
            </w:r>
            <w:r/>
          </w:p>
        </w:tc>
        <w:tc>
          <w:tcPr>
            <w:tcW w:w="2468" w:type="pct"/>
            <w:vAlign w:val="center"/>
            <w:textDirection w:val="lrTb"/>
            <w:noWrap w:val="false"/>
          </w:tcPr>
          <w:p>
            <w:pPr>
              <w:jc w:val="center"/>
              <w:rPr>
                <w:sz w:val="24"/>
                <w:szCs w:val="21"/>
                <w:highlight w:val="none"/>
              </w:rPr>
            </w:pPr>
            <w:r>
              <w:rPr>
                <w:sz w:val="24"/>
                <w:szCs w:val="21"/>
                <w:highlight w:val="none"/>
              </w:rPr>
              <w:t xml:space="preserve">简要技术需求或服务要求</w:t>
            </w:r>
            <w:r/>
          </w:p>
        </w:tc>
      </w:tr>
      <w:tr>
        <w:trPr>
          <w:trHeight w:val="1761"/>
        </w:trPr>
        <w:tc>
          <w:tcPr>
            <w:tcW w:w="444" w:type="pct"/>
            <w:vAlign w:val="center"/>
            <w:textDirection w:val="lrTb"/>
            <w:noWrap w:val="false"/>
          </w:tcPr>
          <w:p>
            <w:pPr>
              <w:jc w:val="center"/>
              <w:rPr>
                <w:bCs/>
                <w:sz w:val="24"/>
                <w:szCs w:val="21"/>
                <w:highlight w:val="none"/>
              </w:rPr>
            </w:pPr>
            <w:r>
              <w:rPr>
                <w:bCs/>
                <w:sz w:val="24"/>
                <w:szCs w:val="21"/>
                <w:highlight w:val="none"/>
              </w:rPr>
              <w:t xml:space="preserve">01</w:t>
            </w:r>
            <w:r/>
          </w:p>
        </w:tc>
        <w:tc>
          <w:tcPr>
            <w:tcW w:w="1196" w:type="pct"/>
            <w:vAlign w:val="center"/>
            <w:textDirection w:val="lrTb"/>
            <w:noWrap w:val="false"/>
          </w:tcPr>
          <w:p>
            <w:pPr>
              <w:jc w:val="center"/>
              <w:rPr>
                <w:rFonts w:hint="eastAsia"/>
                <w:bCs/>
                <w:sz w:val="24"/>
                <w:szCs w:val="21"/>
                <w:highlight w:val="none"/>
              </w:rPr>
            </w:pPr>
            <w:r>
              <w:rPr>
                <w:rFonts w:hint="eastAsia"/>
                <w:sz w:val="24"/>
                <w:highlight w:val="none"/>
              </w:rPr>
              <w:t xml:space="preserve">2026-2028年度常州市城市高架道路及部分地面道路设施养护作业造价控制服务</w:t>
            </w:r>
            <w:r/>
          </w:p>
        </w:tc>
        <w:tc>
          <w:tcPr>
            <w:tcW w:w="891" w:type="pct"/>
            <w:vAlign w:val="center"/>
            <w:textDirection w:val="lrTb"/>
            <w:noWrap w:val="false"/>
          </w:tcPr>
          <w:p>
            <w:pPr>
              <w:jc w:val="center"/>
              <w:rPr>
                <w:bCs/>
                <w:sz w:val="24"/>
                <w:szCs w:val="21"/>
                <w:highlight w:val="none"/>
              </w:rPr>
            </w:pPr>
            <w:r>
              <w:rPr>
                <w:bCs/>
                <w:sz w:val="24"/>
                <w:szCs w:val="21"/>
                <w:highlight w:val="none"/>
              </w:rPr>
              <w:t xml:space="preserve">72</w:t>
            </w:r>
            <w:r/>
          </w:p>
        </w:tc>
        <w:tc>
          <w:tcPr>
            <w:tcW w:w="2468" w:type="pct"/>
            <w:vAlign w:val="center"/>
            <w:textDirection w:val="lrTb"/>
            <w:noWrap w:val="false"/>
          </w:tcPr>
          <w:p>
            <w:pPr>
              <w:spacing w:line="360" w:lineRule="auto"/>
              <w:rPr>
                <w:rFonts w:hint="eastAsia"/>
                <w:sz w:val="24"/>
                <w:szCs w:val="21"/>
                <w:highlight w:val="none"/>
              </w:rPr>
            </w:pPr>
            <w:r>
              <w:rPr>
                <w:rFonts w:hint="eastAsia"/>
                <w:sz w:val="24"/>
                <w:highlight w:val="none"/>
              </w:rPr>
              <w:t xml:space="preserve">2026-2028年度常州市城市高架道路及部分地面道路设施养护作业造价控制服务</w:t>
            </w:r>
            <w:r>
              <w:rPr>
                <w:rFonts w:hint="eastAsia" w:ascii="宋体" w:hAnsi="宋体" w:cs="宋体"/>
                <w:sz w:val="24"/>
                <w:highlight w:val="none"/>
              </w:rPr>
              <w:t xml:space="preserve">。具体要求详见采购文件。</w:t>
            </w:r>
            <w:r/>
          </w:p>
        </w:tc>
      </w:tr>
    </w:tbl>
    <w:p>
      <w:pPr>
        <w:ind w:firstLine="480"/>
        <w:spacing w:line="360" w:lineRule="auto"/>
        <w:rPr>
          <w:rFonts w:hint="eastAsia"/>
          <w:color w:val="auto"/>
          <w:sz w:val="24"/>
          <w:highlight w:val="none"/>
          <w:lang w:eastAsia="zh-CN"/>
        </w:rPr>
      </w:pPr>
      <w:r>
        <w:rPr>
          <w:color w:val="auto"/>
          <w:sz w:val="24"/>
          <w:highlight w:val="none"/>
        </w:rPr>
        <w:t xml:space="preserve">5.合同履行期限：</w:t>
      </w:r>
      <w:r>
        <w:rPr>
          <w:rFonts w:hint="eastAsia"/>
          <w:color w:val="auto"/>
          <w:sz w:val="24"/>
          <w:highlight w:val="none"/>
        </w:rPr>
        <w:t xml:space="preserve">三年，合同一年一签，每一年服务期满后双方</w:t>
      </w:r>
      <w:r>
        <w:rPr>
          <w:color w:val="auto"/>
          <w:sz w:val="24"/>
          <w:highlight w:val="none"/>
        </w:rPr>
        <w:t xml:space="preserve">商议</w:t>
      </w:r>
      <w:r>
        <w:rPr>
          <w:rFonts w:hint="eastAsia"/>
          <w:color w:val="auto"/>
          <w:sz w:val="24"/>
          <w:highlight w:val="none"/>
        </w:rPr>
        <w:t xml:space="preserve">后可续签下一年合同</w:t>
      </w:r>
      <w:r>
        <w:rPr>
          <w:rFonts w:hint="eastAsia"/>
          <w:color w:val="auto"/>
          <w:sz w:val="24"/>
          <w:highlight w:val="none"/>
          <w:lang w:eastAsia="zh-CN"/>
        </w:rPr>
        <w:t xml:space="preserve">。</w:t>
      </w:r>
      <w:r/>
    </w:p>
    <w:p>
      <w:pPr>
        <w:ind w:firstLine="480"/>
        <w:spacing w:line="360" w:lineRule="auto"/>
        <w:rPr>
          <w:color w:val="auto"/>
          <w:sz w:val="24"/>
          <w:highlight w:val="none"/>
        </w:rPr>
      </w:pPr>
      <w:r>
        <w:rPr>
          <w:color w:val="auto"/>
          <w:sz w:val="24"/>
          <w:highlight w:val="none"/>
        </w:rPr>
        <w:t xml:space="preserve">6.本项目是否接受联合体投标：□是  </w:t>
      </w:r>
      <w:r>
        <w:rPr>
          <w:b/>
          <w:color w:val="auto"/>
          <w:sz w:val="24"/>
          <w:highlight w:val="none"/>
        </w:rPr>
        <w:t xml:space="preserve">■</w:t>
      </w:r>
      <w:r>
        <w:rPr>
          <w:color w:val="auto"/>
          <w:sz w:val="24"/>
          <w:highlight w:val="none"/>
        </w:rPr>
        <w:t xml:space="preserve">否。</w:t>
      </w:r>
      <w:r/>
    </w:p>
    <w:p>
      <w:pPr>
        <w:ind w:firstLine="48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本项目是否接受</w:t>
      </w:r>
      <w:r>
        <w:rPr>
          <w:rFonts w:hint="eastAsia"/>
          <w:color w:val="auto"/>
          <w:sz w:val="24"/>
          <w:highlight w:val="none"/>
        </w:rPr>
        <w:t xml:space="preserve">进口产品</w:t>
      </w:r>
      <w:r>
        <w:rPr>
          <w:color w:val="auto"/>
          <w:sz w:val="24"/>
          <w:highlight w:val="none"/>
        </w:rPr>
        <w:t xml:space="preserve">投标：□是  </w:t>
      </w:r>
      <w:r>
        <w:rPr>
          <w:b/>
          <w:color w:val="auto"/>
          <w:sz w:val="24"/>
          <w:highlight w:val="none"/>
        </w:rPr>
        <w:t xml:space="preserve">■</w:t>
      </w:r>
      <w:r>
        <w:rPr>
          <w:color w:val="auto"/>
          <w:sz w:val="24"/>
          <w:highlight w:val="none"/>
        </w:rPr>
        <w:t xml:space="preserve">否。</w:t>
      </w:r>
      <w:r/>
    </w:p>
    <w:p>
      <w:pPr>
        <w:pStyle w:val="1280"/>
        <w:jc w:val="left"/>
        <w:spacing w:before="0" w:line="360" w:lineRule="auto"/>
        <w:rPr>
          <w:rFonts w:ascii="Times New Roman" w:hAnsi="Times New Roman" w:eastAsia="宋体"/>
          <w:color w:val="auto"/>
          <w:sz w:val="24"/>
          <w:szCs w:val="24"/>
          <w:highlight w:val="none"/>
        </w:rPr>
      </w:pPr>
      <w:r/>
      <w:bookmarkStart w:id="8" w:name="_Toc28359080"/>
      <w:r/>
      <w:bookmarkStart w:id="9" w:name="_Toc35393791"/>
      <w:r/>
      <w:bookmarkStart w:id="10" w:name="_Toc35393622"/>
      <w:r/>
      <w:bookmarkStart w:id="11" w:name="_Toc28359003"/>
      <w:r>
        <w:rPr>
          <w:rFonts w:ascii="Times New Roman" w:hAnsi="Times New Roman" w:eastAsia="宋体"/>
          <w:color w:val="auto"/>
          <w:sz w:val="24"/>
          <w:szCs w:val="24"/>
          <w:highlight w:val="none"/>
        </w:rPr>
        <w:t xml:space="preserve">二、申请人的资格要求（须同时满足）</w:t>
      </w:r>
      <w:bookmarkEnd w:id="8"/>
      <w:r/>
      <w:bookmarkEnd w:id="9"/>
      <w:r/>
      <w:bookmarkEnd w:id="10"/>
      <w:r/>
      <w:bookmarkEnd w:id="11"/>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2" w:name="_Toc28359004"/>
      <w:r/>
      <w:bookmarkStart w:id="13" w:name="_Toc28359081"/>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color w:val="auto"/>
          <w:sz w:val="24"/>
          <w:highlight w:val="none"/>
        </w:rPr>
      </w:pPr>
      <w:r>
        <w:rPr>
          <w:color w:val="auto"/>
          <w:sz w:val="24"/>
          <w:highlight w:val="none"/>
        </w:rPr>
        <w:t xml:space="preserve">□</w:t>
      </w:r>
      <w:r>
        <w:rPr>
          <w:rFonts w:hint="eastAsia"/>
          <w:sz w:val="24"/>
          <w:highlight w:val="none"/>
        </w:rPr>
        <w:t xml:space="preserve">本项目不专门面向中小企业预留采购份额</w:t>
      </w:r>
      <w:r>
        <w:rPr>
          <w:color w:val="auto"/>
          <w:sz w:val="24"/>
          <w:highlight w:val="none"/>
        </w:rPr>
        <w:t xml:space="preserve">。</w:t>
      </w:r>
      <w:r/>
    </w:p>
    <w:p>
      <w:pPr>
        <w:ind w:firstLine="480"/>
        <w:spacing w:line="360" w:lineRule="auto"/>
        <w:rPr>
          <w:color w:val="auto"/>
          <w:sz w:val="24"/>
          <w:highlight w:val="none"/>
        </w:rPr>
      </w:pPr>
      <w:r>
        <w:rPr>
          <w:sz w:val="24"/>
          <w:highlight w:val="none"/>
        </w:rPr>
        <w:t xml:space="preserve">■</w:t>
      </w:r>
      <w:r>
        <w:rPr>
          <w:color w:val="auto"/>
          <w:sz w:val="24"/>
          <w:highlight w:val="none"/>
        </w:rPr>
        <w:t xml:space="preserve">本项目专门面向  </w:t>
      </w:r>
      <w:r>
        <w:rPr>
          <w:sz w:val="24"/>
          <w:highlight w:val="none"/>
        </w:rPr>
        <w:t xml:space="preserve">■</w:t>
      </w:r>
      <w:r>
        <w:rPr>
          <w:color w:val="auto"/>
          <w:sz w:val="24"/>
          <w:highlight w:val="none"/>
        </w:rPr>
        <w:t xml:space="preserve">中小 □小微企业  采购。即：提供的货物全部由符合政策要求的中小/小微企业制造、服务全部由符合政策要求的中小/小微企业承接。</w:t>
      </w:r>
      <w:r/>
    </w:p>
    <w:p>
      <w:pPr>
        <w:ind w:firstLine="480"/>
        <w:spacing w:line="360" w:lineRule="auto"/>
        <w:rPr>
          <w:color w:val="auto"/>
          <w:sz w:val="24"/>
          <w:highlight w:val="none"/>
        </w:rPr>
      </w:pP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2.2 其它落实政府采购政策的资格要求：无</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i/>
          <w:color w:val="auto"/>
          <w:sz w:val="24"/>
          <w:highlight w:val="none"/>
        </w:rPr>
      </w:pPr>
      <w:r>
        <w:rPr>
          <w:color w:val="auto"/>
          <w:sz w:val="24"/>
          <w:highlight w:val="none"/>
        </w:rPr>
        <w:t xml:space="preserve">3.1本项目是否接受分支机构参与投标：</w:t>
      </w:r>
      <w:r>
        <w:rPr>
          <w:b/>
          <w:color w:val="auto"/>
          <w:sz w:val="24"/>
          <w:highlight w:val="none"/>
        </w:rPr>
        <w:t xml:space="preserve">■</w:t>
      </w:r>
      <w:r>
        <w:rPr>
          <w:color w:val="auto"/>
          <w:sz w:val="24"/>
          <w:highlight w:val="none"/>
        </w:rPr>
        <w:t xml:space="preserve">是   □否；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b/>
          <w:color w:val="auto"/>
          <w:sz w:val="24"/>
          <w:highlight w:val="none"/>
        </w:rPr>
        <w:t xml:space="preserve">■</w:t>
      </w:r>
      <w:r>
        <w:rPr>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rFonts w:hint="eastAsia"/>
          <w:sz w:val="24"/>
          <w:highlight w:val="none"/>
        </w:rPr>
        <w:t xml:space="preserve">3.3.1具有独立承担民事责任的能力：提供营业执照或事业单位法人证书或民办非企业单位登记证书或社会团体法人登记证书或基金会法人登记证书等证明文件；</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rFonts w:hint="eastAsia"/>
          <w:sz w:val="24"/>
          <w:highlight w:val="none"/>
        </w:rPr>
        <w:t xml:space="preserve">3.3.2如供应商是被授权的分公司（分支机构），须提供以下材料：</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rFonts w:hint="eastAsia"/>
          <w:sz w:val="24"/>
          <w:highlight w:val="none"/>
        </w:rPr>
        <w:t xml:space="preserve">①总公司营业执照；</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rFonts w:hint="eastAsia"/>
          <w:sz w:val="24"/>
          <w:highlight w:val="none"/>
        </w:rPr>
        <w:t xml:space="preserve">②总公司出具的有效委托授权书，总公司只能授权一家分支机构或分公司参与本项目</w:t>
      </w:r>
      <w:r>
        <w:rPr>
          <w:rFonts w:hint="eastAsia"/>
          <w:sz w:val="24"/>
          <w:highlight w:val="none"/>
          <w:lang w:val="en-US" w:eastAsia="zh-CN"/>
        </w:rPr>
        <w:t xml:space="preserve">投标</w:t>
      </w:r>
      <w:r>
        <w:rPr>
          <w:rFonts w:hint="eastAsia"/>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Theme="minorEastAsia" w:hAnsiTheme="minorEastAsia" w:eastAsiaTheme="minorEastAsia"/>
          <w:color w:val="auto"/>
          <w:sz w:val="24"/>
          <w:highlight w:val="none"/>
        </w:rPr>
      </w:pPr>
      <w:r>
        <w:rPr>
          <w:rFonts w:hint="eastAsia"/>
          <w:sz w:val="24"/>
          <w:highlight w:val="none"/>
        </w:rPr>
        <w:t xml:space="preserve">③分公司营业执照</w:t>
      </w:r>
      <w:r>
        <w:rPr>
          <w:rFonts w:hint="eastAsia" w:ascii="宋体" w:hAnsi="宋体" w:cs="宋体"/>
          <w:bCs/>
          <w:color w:val="auto"/>
          <w:sz w:val="24"/>
          <w:highlight w:val="none"/>
          <w:lang w:eastAsia="zh-CN"/>
        </w:rPr>
        <w:t xml:space="preserve">。</w:t>
      </w:r>
      <w:bookmarkEnd w:id="12"/>
      <w:r/>
      <w:bookmarkEnd w:id="13"/>
      <w:r/>
      <w:r/>
    </w:p>
    <w:p>
      <w:pPr>
        <w:pStyle w:val="1280"/>
        <w:jc w:val="left"/>
        <w:spacing w:before="0" w:line="360" w:lineRule="auto"/>
        <w:widowControl/>
        <w:rPr>
          <w:rFonts w:ascii="Times New Roman" w:hAnsi="Times New Roman" w:eastAsia="宋体"/>
          <w:color w:val="auto"/>
          <w:sz w:val="24"/>
          <w:szCs w:val="24"/>
          <w:highlight w:val="none"/>
        </w:rPr>
      </w:pPr>
      <w:r/>
      <w:bookmarkStart w:id="14" w:name="_Toc35393792"/>
      <w:r/>
      <w:bookmarkStart w:id="15" w:name="_Toc35393623"/>
      <w:r>
        <w:rPr>
          <w:rFonts w:ascii="Times New Roman" w:hAnsi="Times New Roman" w:eastAsia="宋体"/>
          <w:color w:val="auto"/>
          <w:sz w:val="24"/>
          <w:szCs w:val="24"/>
          <w:highlight w:val="none"/>
        </w:rPr>
        <w:t xml:space="preserve">三、获取招标文件</w:t>
      </w:r>
      <w:bookmarkEnd w:id="14"/>
      <w:r/>
      <w:bookmarkEnd w:id="15"/>
      <w:r/>
      <w:r/>
    </w:p>
    <w:p>
      <w:pPr>
        <w:ind w:firstLine="480"/>
        <w:spacing w:line="360" w:lineRule="auto"/>
        <w:rPr>
          <w:color w:val="auto"/>
          <w:sz w:val="24"/>
          <w:highlight w:val="none"/>
        </w:rPr>
      </w:pPr>
      <w:r>
        <w:rPr>
          <w:color w:val="auto"/>
          <w:sz w:val="24"/>
          <w:highlight w:val="none"/>
        </w:rPr>
        <w:t xml:space="preserve">1.时间：</w:t>
      </w:r>
      <w:r>
        <w:rPr>
          <w:rFonts w:hint="eastAsia" w:ascii="宋体" w:hAnsi="宋体"/>
          <w:sz w:val="24"/>
          <w:highlight w:val="none"/>
          <w:lang w:bidi="ar"/>
        </w:rPr>
        <w:t xml:space="preserve">公告发布之日起5个工作</w:t>
      </w:r>
      <w:r>
        <w:rPr>
          <w:rFonts w:hint="eastAsia" w:ascii="宋体" w:hAnsi="宋体"/>
          <w:sz w:val="24"/>
          <w:highlight w:val="none"/>
          <w:lang w:val="en-US" w:eastAsia="zh-CN" w:bidi="ar"/>
        </w:rPr>
        <w:t xml:space="preserve">日</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2.地点：</w:t>
      </w:r>
      <w:r>
        <w:rPr>
          <w:rFonts w:hint="eastAsia"/>
          <w:color w:val="auto"/>
          <w:sz w:val="24"/>
          <w:highlight w:val="none"/>
        </w:rPr>
        <w:t xml:space="preserve">“苏采云”政府采购一体化平台</w:t>
      </w:r>
      <w:r/>
    </w:p>
    <w:p>
      <w:pPr>
        <w:ind w:firstLine="480"/>
        <w:jc w:val="left"/>
        <w:spacing w:line="360" w:lineRule="auto"/>
        <w:widowControl/>
        <w:rPr>
          <w:color w:val="auto"/>
          <w:sz w:val="24"/>
          <w:highlight w:val="none"/>
        </w:rPr>
      </w:pPr>
      <w:r>
        <w:rPr>
          <w:color w:val="auto"/>
          <w:sz w:val="24"/>
          <w:highlight w:val="none"/>
        </w:rPr>
        <w:t xml:space="preserve">3.方式：</w:t>
      </w:r>
      <w:r>
        <w:rPr>
          <w:rFonts w:hint="eastAsia"/>
          <w:color w:val="auto"/>
          <w:sz w:val="24"/>
          <w:highlight w:val="none"/>
        </w:rPr>
        <w:t xml:space="preserve">供应商持CA数字认证证书登录江苏省政府采购苏采云平台</w:t>
      </w:r>
      <w:r>
        <w:rPr>
          <w:color w:val="auto"/>
          <w:sz w:val="24"/>
          <w:highlight w:val="none"/>
        </w:rPr>
        <w:t xml:space="preserve">（http://58.216.242.31:8084/cgzx/login）获取电子版招标文件。</w:t>
      </w:r>
      <w:r/>
    </w:p>
    <w:p>
      <w:pPr>
        <w:ind w:firstLine="480"/>
        <w:jc w:val="left"/>
        <w:spacing w:line="360" w:lineRule="auto"/>
        <w:widowControl/>
        <w:rPr>
          <w:color w:val="auto"/>
          <w:sz w:val="24"/>
          <w:highlight w:val="none"/>
        </w:rPr>
      </w:pPr>
      <w:r>
        <w:rPr>
          <w:color w:val="auto"/>
          <w:sz w:val="24"/>
          <w:highlight w:val="none"/>
        </w:rPr>
        <w:t xml:space="preserve">4.售价：</w:t>
      </w:r>
      <w:r>
        <w:rPr>
          <w:rFonts w:hint="eastAsia"/>
          <w:color w:val="auto"/>
          <w:sz w:val="24"/>
          <w:highlight w:val="none"/>
          <w:u w:val="single"/>
        </w:rPr>
        <w:t xml:space="preserve"> 0 </w:t>
      </w:r>
      <w:r>
        <w:rPr>
          <w:rFonts w:hint="eastAsia"/>
          <w:color w:val="auto"/>
          <w:sz w:val="24"/>
          <w:highlight w:val="none"/>
        </w:rPr>
        <w:t xml:space="preserve">元</w:t>
      </w:r>
      <w:r>
        <w:rPr>
          <w:color w:val="auto"/>
          <w:sz w:val="24"/>
          <w:highlight w:val="none"/>
        </w:rPr>
        <w:t xml:space="preserve">。</w:t>
      </w:r>
      <w:r/>
    </w:p>
    <w:p>
      <w:pPr>
        <w:pStyle w:val="1280"/>
        <w:jc w:val="left"/>
        <w:spacing w:before="0" w:line="360" w:lineRule="auto"/>
        <w:widowControl/>
        <w:rPr>
          <w:rFonts w:ascii="Times New Roman" w:hAnsi="Times New Roman" w:eastAsia="宋体"/>
          <w:color w:val="auto"/>
          <w:sz w:val="24"/>
          <w:szCs w:val="24"/>
          <w:highlight w:val="none"/>
        </w:rPr>
      </w:pPr>
      <w:r/>
      <w:bookmarkStart w:id="16" w:name="_Toc28359082"/>
      <w:r/>
      <w:bookmarkStart w:id="17" w:name="_Toc28359005"/>
      <w:r/>
      <w:bookmarkStart w:id="18" w:name="_Toc35393793"/>
      <w:r/>
      <w:bookmarkStart w:id="19" w:name="_Toc35393624"/>
      <w:r>
        <w:rPr>
          <w:rFonts w:ascii="Times New Roman" w:hAnsi="Times New Roman" w:eastAsia="宋体"/>
          <w:color w:val="auto"/>
          <w:sz w:val="24"/>
          <w:szCs w:val="24"/>
          <w:highlight w:val="none"/>
        </w:rPr>
        <w:t xml:space="preserve">四、提交投标文件</w:t>
      </w:r>
      <w:bookmarkEnd w:id="16"/>
      <w:r/>
      <w:bookmarkEnd w:id="17"/>
      <w:r>
        <w:rPr>
          <w:rFonts w:ascii="Times New Roman" w:hAnsi="Times New Roman" w:eastAsia="宋体"/>
          <w:color w:val="auto"/>
          <w:sz w:val="24"/>
          <w:szCs w:val="24"/>
          <w:highlight w:val="none"/>
        </w:rPr>
        <w:t xml:space="preserve">截止时间、开标时间和地点</w:t>
      </w:r>
      <w:bookmarkEnd w:id="18"/>
      <w:r/>
      <w:bookmarkEnd w:id="19"/>
      <w:r/>
      <w:r/>
    </w:p>
    <w:p>
      <w:pPr>
        <w:ind w:firstLine="480"/>
        <w:spacing w:line="360" w:lineRule="auto"/>
        <w:rPr>
          <w:bCs/>
          <w:color w:val="auto"/>
          <w:sz w:val="24"/>
          <w:highlight w:val="none"/>
          <w:u w:val="single"/>
        </w:rPr>
      </w:pPr>
      <w:r>
        <w:rPr>
          <w:color w:val="auto"/>
          <w:sz w:val="24"/>
          <w:highlight w:val="none"/>
        </w:rPr>
        <w:t xml:space="preserve">投标截止时间、开标时间：</w:t>
      </w:r>
      <w:r>
        <w:rPr>
          <w:rFonts w:hint="eastAsia"/>
          <w:color w:val="auto"/>
          <w:sz w:val="24"/>
          <w:highlight w:val="none"/>
          <w:lang w:eastAsia="zh-CN"/>
        </w:rPr>
        <w:t xml:space="preserve">2025年</w:t>
      </w:r>
      <w:r>
        <w:rPr>
          <w:rFonts w:hint="eastAsia"/>
          <w:color w:val="auto"/>
          <w:sz w:val="24"/>
          <w:highlight w:val="none"/>
          <w:lang w:val="en-US" w:eastAsia="zh-CN"/>
        </w:rPr>
        <w:t xml:space="preserve">11</w:t>
      </w:r>
      <w:r>
        <w:rPr>
          <w:rFonts w:hint="eastAsia"/>
          <w:color w:val="auto"/>
          <w:sz w:val="24"/>
          <w:highlight w:val="none"/>
          <w:lang w:eastAsia="zh-CN"/>
        </w:rPr>
        <w:t xml:space="preserve">月13</w:t>
      </w:r>
      <w:r>
        <w:rPr>
          <w:rFonts w:hint="eastAsia"/>
          <w:color w:val="auto"/>
          <w:sz w:val="24"/>
          <w:highlight w:val="none"/>
          <w:lang w:eastAsia="zh-CN"/>
        </w:rPr>
        <w:t xml:space="preserve">日</w:t>
      </w:r>
      <w:r>
        <w:rPr>
          <w:rFonts w:hint="eastAsia"/>
          <w:color w:val="auto"/>
          <w:sz w:val="24"/>
          <w:highlight w:val="none"/>
          <w:lang w:val="en-US" w:eastAsia="zh-CN"/>
        </w:rPr>
        <w:t xml:space="preserve">9</w:t>
      </w:r>
      <w:r>
        <w:rPr>
          <w:rFonts w:hint="eastAsia"/>
          <w:color w:val="auto"/>
          <w:sz w:val="24"/>
          <w:highlight w:val="none"/>
        </w:rPr>
        <w:t xml:space="preserve">:00</w:t>
      </w:r>
      <w:r>
        <w:rPr>
          <w:bCs/>
          <w:color w:val="auto"/>
          <w:sz w:val="24"/>
          <w:highlight w:val="none"/>
        </w:rPr>
        <w:t xml:space="preserve">（北京时间）</w:t>
      </w:r>
      <w:r>
        <w:rPr>
          <w:iCs/>
          <w:color w:val="auto"/>
          <w:sz w:val="24"/>
          <w:highlight w:val="none"/>
        </w:rPr>
        <w:t xml:space="preserve">。</w:t>
      </w:r>
      <w:r/>
    </w:p>
    <w:p>
      <w:pPr>
        <w:ind w:firstLine="480"/>
        <w:spacing w:line="360" w:lineRule="auto"/>
        <w:rPr>
          <w:color w:val="auto"/>
          <w:sz w:val="24"/>
          <w:highlight w:val="none"/>
          <w:lang w:val="zh-TW"/>
        </w:rPr>
      </w:pPr>
      <w:r>
        <w:rPr>
          <w:color w:val="auto"/>
          <w:sz w:val="24"/>
          <w:highlight w:val="none"/>
        </w:rPr>
        <w:t xml:space="preserve">地点：</w:t>
      </w:r>
      <w:r>
        <w:rPr>
          <w:rFonts w:hint="eastAsia" w:ascii="宋体" w:hAnsi="宋体"/>
          <w:color w:val="auto"/>
          <w:sz w:val="24"/>
          <w:highlight w:val="none"/>
          <w:u w:val="none"/>
        </w:rPr>
        <w:t xml:space="preserve">本项目采用不见面交易方式，无需到现场提交，投标人登录江苏省政府采购苏采云平台供应商端，通过系统在线提交电子投标文件</w:t>
      </w:r>
      <w:r>
        <w:rPr>
          <w:color w:val="auto"/>
          <w:sz w:val="24"/>
          <w:highlight w:val="none"/>
          <w:lang w:val="zh-TW"/>
        </w:rPr>
        <w:t xml:space="preserve">。</w:t>
      </w:r>
      <w:r/>
    </w:p>
    <w:p>
      <w:pPr>
        <w:pStyle w:val="1280"/>
        <w:jc w:val="left"/>
        <w:spacing w:before="0" w:line="360" w:lineRule="auto"/>
        <w:rPr>
          <w:rFonts w:ascii="Times New Roman" w:hAnsi="Times New Roman" w:eastAsia="宋体"/>
          <w:color w:val="auto"/>
          <w:sz w:val="24"/>
          <w:szCs w:val="24"/>
          <w:highlight w:val="none"/>
        </w:rPr>
      </w:pPr>
      <w:r/>
      <w:bookmarkStart w:id="20" w:name="_Toc28359007"/>
      <w:r/>
      <w:bookmarkStart w:id="21" w:name="_Toc28359084"/>
      <w:r/>
      <w:bookmarkStart w:id="22" w:name="_Toc35393625"/>
      <w:r/>
      <w:bookmarkStart w:id="23" w:name="_Toc35393794"/>
      <w:r>
        <w:rPr>
          <w:rFonts w:ascii="Times New Roman" w:hAnsi="Times New Roman" w:eastAsia="宋体"/>
          <w:color w:val="auto"/>
          <w:sz w:val="24"/>
          <w:szCs w:val="24"/>
          <w:highlight w:val="none"/>
        </w:rPr>
        <w:t xml:space="preserve">五、公告期限</w:t>
      </w:r>
      <w:bookmarkEnd w:id="20"/>
      <w:r/>
      <w:bookmarkEnd w:id="21"/>
      <w:r/>
      <w:bookmarkEnd w:id="22"/>
      <w:r/>
      <w:bookmarkEnd w:id="23"/>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280"/>
        <w:jc w:val="left"/>
        <w:spacing w:before="0" w:line="360" w:lineRule="auto"/>
        <w:rPr>
          <w:rFonts w:ascii="Times New Roman" w:hAnsi="Times New Roman" w:eastAsia="宋体"/>
          <w:color w:val="auto"/>
          <w:sz w:val="24"/>
          <w:szCs w:val="24"/>
          <w:highlight w:val="none"/>
        </w:rPr>
      </w:pPr>
      <w:r/>
      <w:bookmarkStart w:id="24" w:name="_Toc35393626"/>
      <w:r/>
      <w:bookmarkStart w:id="25" w:name="_Toc35393795"/>
      <w:r>
        <w:rPr>
          <w:rFonts w:ascii="Times New Roman" w:hAnsi="Times New Roman" w:eastAsia="宋体"/>
          <w:color w:val="auto"/>
          <w:sz w:val="24"/>
          <w:szCs w:val="24"/>
          <w:highlight w:val="none"/>
        </w:rPr>
        <w:t xml:space="preserve">六、其他补充事宜</w:t>
      </w:r>
      <w:bookmarkEnd w:id="24"/>
      <w:r/>
      <w:bookmarkEnd w:id="25"/>
      <w:r/>
      <w:r/>
    </w:p>
    <w:p>
      <w:pPr>
        <w:ind w:firstLine="480"/>
        <w:spacing w:line="360" w:lineRule="auto"/>
        <w:rPr>
          <w:color w:val="auto"/>
          <w:sz w:val="24"/>
          <w:highlight w:val="none"/>
        </w:rPr>
      </w:pPr>
      <w:r>
        <w:rPr>
          <w:color w:val="auto"/>
          <w:sz w:val="24"/>
          <w:highlight w:val="none"/>
        </w:rPr>
        <w:t xml:space="preserve">1.本项目需要落实的政府采购政策：</w:t>
      </w:r>
      <w:r>
        <w:rPr>
          <w:rFonts w:hint="eastAsia"/>
          <w:color w:val="auto"/>
          <w:sz w:val="24"/>
          <w:highlight w:val="none"/>
        </w:rPr>
        <w:t xml:space="preserve">中小企业政策</w:t>
      </w:r>
      <w:r>
        <w:rPr>
          <w:color w:val="auto"/>
          <w:sz w:val="24"/>
          <w:highlight w:val="none"/>
        </w:rPr>
        <w:t xml:space="preserve">。 </w:t>
      </w:r>
      <w:r/>
    </w:p>
    <w:p>
      <w:pPr>
        <w:ind w:firstLine="480"/>
        <w:jc w:val="left"/>
        <w:spacing w:line="360" w:lineRule="auto"/>
        <w:widowControl/>
        <w:rPr>
          <w:bCs/>
          <w:color w:val="auto"/>
          <w:sz w:val="24"/>
          <w:highlight w:val="none"/>
        </w:rPr>
      </w:pPr>
      <w:r>
        <w:rPr>
          <w:color w:val="auto"/>
          <w:sz w:val="24"/>
          <w:highlight w:val="none"/>
        </w:rPr>
        <w:t xml:space="preserve">2.本项目采用</w:t>
      </w:r>
      <w:r>
        <w:rPr>
          <w:rFonts w:hint="eastAsia"/>
          <w:color w:val="auto"/>
          <w:sz w:val="24"/>
          <w:highlight w:val="none"/>
        </w:rPr>
        <w:t xml:space="preserve">不见面交易</w:t>
      </w:r>
      <w:r>
        <w:rPr>
          <w:color w:val="auto"/>
          <w:sz w:val="24"/>
          <w:highlight w:val="none"/>
        </w:rPr>
        <w:t xml:space="preserve">方式，请供应商认真学习常州市政府采购</w:t>
      </w:r>
      <w:r>
        <w:rPr>
          <w:rFonts w:hint="eastAsia"/>
          <w:color w:val="auto"/>
          <w:sz w:val="24"/>
          <w:highlight w:val="none"/>
        </w:rPr>
        <w:t xml:space="preserve">网</w:t>
      </w:r>
      <w:r>
        <w:rPr>
          <w:color w:val="auto"/>
          <w:sz w:val="24"/>
          <w:highlight w:val="none"/>
        </w:rPr>
        <w:t xml:space="preserve">发布的相关操作手册，办理CA认证证书、</w:t>
      </w:r>
      <w:r>
        <w:rPr>
          <w:rFonts w:hint="eastAsia"/>
          <w:color w:val="auto"/>
          <w:sz w:val="24"/>
          <w:highlight w:val="none"/>
        </w:rPr>
        <w:t xml:space="preserve">江苏省政府采购苏采云平台</w:t>
      </w:r>
      <w:r>
        <w:rPr>
          <w:color w:val="auto"/>
          <w:sz w:val="24"/>
          <w:highlight w:val="none"/>
        </w:rPr>
        <w:t xml:space="preserve">注册绑定，并认真核实</w:t>
      </w:r>
      <w:r>
        <w:rPr>
          <w:bCs/>
          <w:color w:val="auto"/>
          <w:sz w:val="24"/>
          <w:highlight w:val="none"/>
        </w:rPr>
        <w:t xml:space="preserve">数字认证证书情况确认是否符合本项目电子化采购流程要求。</w:t>
      </w:r>
      <w:r/>
    </w:p>
    <w:p>
      <w:pPr>
        <w:ind w:firstLine="480"/>
        <w:spacing w:line="360" w:lineRule="auto"/>
        <w:rPr>
          <w:color w:val="auto"/>
          <w:sz w:val="24"/>
          <w:highlight w:val="none"/>
        </w:rPr>
      </w:pPr>
      <w:r>
        <w:rPr>
          <w:color w:val="auto"/>
          <w:sz w:val="24"/>
          <w:highlight w:val="none"/>
        </w:rPr>
        <w:t xml:space="preserve">技术支持服务热线    </w:t>
      </w:r>
      <w:r>
        <w:rPr>
          <w:rFonts w:hint="eastAsia"/>
          <w:color w:val="auto"/>
          <w:sz w:val="24"/>
          <w:highlight w:val="none"/>
        </w:rPr>
        <w:t xml:space="preserve">0519-85588210</w:t>
      </w:r>
      <w:r/>
    </w:p>
    <w:p>
      <w:pPr>
        <w:ind w:firstLine="480"/>
        <w:spacing w:line="360" w:lineRule="auto"/>
        <w:rPr>
          <w:color w:val="auto"/>
          <w:sz w:val="24"/>
          <w:highlight w:val="none"/>
        </w:rPr>
      </w:pPr>
      <w:r>
        <w:rPr>
          <w:color w:val="auto"/>
          <w:sz w:val="24"/>
          <w:highlight w:val="none"/>
        </w:rPr>
        <w:t xml:space="preserve">CA认证证书</w:t>
      </w:r>
      <w:r>
        <w:rPr>
          <w:rFonts w:hint="eastAsia"/>
          <w:color w:val="auto"/>
          <w:sz w:val="24"/>
          <w:highlight w:val="none"/>
        </w:rPr>
        <w:t xml:space="preserve">办理（可邮寄）联系电话   </w:t>
      </w:r>
      <w:r>
        <w:rPr>
          <w:color w:val="auto"/>
          <w:sz w:val="24"/>
          <w:highlight w:val="none"/>
        </w:rPr>
        <w:t xml:space="preserve">0519</w:t>
      </w:r>
      <w:r>
        <w:rPr>
          <w:rFonts w:hint="eastAsia"/>
          <w:color w:val="auto"/>
          <w:sz w:val="24"/>
          <w:highlight w:val="none"/>
        </w:rPr>
        <w:t xml:space="preserve">-</w:t>
      </w:r>
      <w:r>
        <w:rPr>
          <w:color w:val="auto"/>
          <w:sz w:val="24"/>
          <w:highlight w:val="none"/>
        </w:rPr>
        <w:t xml:space="preserve">85588120</w:t>
      </w:r>
      <w:r/>
    </w:p>
    <w:p>
      <w:pPr>
        <w:ind w:firstLine="480"/>
        <w:jc w:val="left"/>
        <w:spacing w:line="360" w:lineRule="auto"/>
        <w:widowControl/>
        <w:rPr>
          <w:color w:val="auto"/>
          <w:sz w:val="24"/>
          <w:highlight w:val="none"/>
        </w:rPr>
      </w:pPr>
      <w:r>
        <w:rPr>
          <w:color w:val="auto"/>
          <w:sz w:val="24"/>
          <w:highlight w:val="none"/>
        </w:rPr>
        <w:t xml:space="preserve">2.1办理CA认证证书</w:t>
      </w:r>
      <w:r/>
    </w:p>
    <w:p>
      <w:pPr>
        <w:ind w:firstLine="480"/>
        <w:jc w:val="left"/>
        <w:spacing w:line="360" w:lineRule="auto"/>
        <w:widowControl/>
        <w:rPr>
          <w:color w:val="auto"/>
          <w:sz w:val="24"/>
          <w:highlight w:val="none"/>
        </w:rPr>
      </w:pPr>
      <w:r>
        <w:rPr>
          <w:rFonts w:hint="eastAsia"/>
          <w:color w:val="auto"/>
          <w:sz w:val="24"/>
          <w:highlight w:val="none"/>
        </w:rPr>
        <w:t xml:space="preserve">供应商登录常州政府采购网“下载中心”栏目，根据江苏省政府采购数字证书CA及电子签章办理指南，按照程序要求办理。“苏采云”系统原CA更换为江苏省电子政务证书认证中心CA（由江苏意源科技有限公司提供服务），原电子签章更换为方正国际软件（北京）有限公司电子签章</w:t>
      </w:r>
      <w:r>
        <w:rPr>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2</w:t>
      </w:r>
      <w:r>
        <w:rPr>
          <w:color w:val="auto"/>
          <w:sz w:val="24"/>
          <w:highlight w:val="none"/>
        </w:rPr>
        <w:t xml:space="preserve">.2注册</w:t>
      </w:r>
      <w:r/>
    </w:p>
    <w:p>
      <w:pPr>
        <w:ind w:firstLine="480"/>
        <w:spacing w:line="360" w:lineRule="auto"/>
        <w:rPr>
          <w:color w:val="auto"/>
          <w:sz w:val="24"/>
          <w:highlight w:val="none"/>
        </w:rPr>
      </w:pPr>
      <w:r>
        <w:rPr>
          <w:rFonts w:hint="eastAsia"/>
          <w:color w:val="auto"/>
          <w:sz w:val="24"/>
          <w:highlight w:val="none"/>
        </w:rPr>
        <w:t xml:space="preserve">供应商登录常州市政府采购网“下载中心”-“江苏省政府采购苏采云系统供应商操作指南”下载相关操作手册、操作视频等，查阅后进行自助注册</w:t>
      </w:r>
      <w:r>
        <w:rPr>
          <w:color w:val="auto"/>
          <w:sz w:val="24"/>
          <w:highlight w:val="none"/>
        </w:rPr>
        <w:t xml:space="preserve">。</w:t>
      </w:r>
      <w:r/>
    </w:p>
    <w:p>
      <w:pPr>
        <w:ind w:firstLine="480"/>
        <w:jc w:val="left"/>
        <w:spacing w:line="360" w:lineRule="auto"/>
        <w:widowControl/>
        <w:rPr>
          <w:color w:val="auto"/>
          <w:sz w:val="24"/>
          <w:highlight w:val="none"/>
        </w:rPr>
      </w:pPr>
      <w:r>
        <w:rPr>
          <w:rFonts w:hint="eastAsia"/>
          <w:color w:val="auto"/>
          <w:sz w:val="24"/>
          <w:highlight w:val="none"/>
        </w:rPr>
        <w:t xml:space="preserve">2</w:t>
      </w:r>
      <w:r>
        <w:rPr>
          <w:color w:val="auto"/>
          <w:sz w:val="24"/>
          <w:highlight w:val="none"/>
        </w:rPr>
        <w:t xml:space="preserve">.3</w:t>
      </w:r>
      <w:r>
        <w:rPr>
          <w:rFonts w:hint="eastAsia"/>
          <w:color w:val="auto"/>
          <w:sz w:val="24"/>
          <w:highlight w:val="none"/>
        </w:rPr>
        <w:t xml:space="preserve">控件</w:t>
      </w:r>
      <w:r>
        <w:rPr>
          <w:color w:val="auto"/>
          <w:sz w:val="24"/>
          <w:highlight w:val="none"/>
        </w:rPr>
        <w:t xml:space="preserve">、客户端下载</w:t>
      </w:r>
      <w:r/>
    </w:p>
    <w:p>
      <w:pPr>
        <w:ind w:firstLine="480"/>
        <w:jc w:val="left"/>
        <w:spacing w:line="360" w:lineRule="auto"/>
        <w:widowControl/>
        <w:rPr>
          <w:color w:val="auto"/>
          <w:sz w:val="24"/>
          <w:highlight w:val="none"/>
        </w:rPr>
      </w:pPr>
      <w:r>
        <w:rPr>
          <w:rFonts w:hint="eastAsia"/>
          <w:color w:val="auto"/>
          <w:sz w:val="24"/>
          <w:highlight w:val="none"/>
        </w:rPr>
        <w:t xml:space="preserve">供应商登录常州市政府采购网“下载中心”-“江苏省政府采购苏采云系统 供应商客户端下载”下载相关控件和客户端</w:t>
      </w:r>
      <w:r>
        <w:rPr>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2</w:t>
      </w:r>
      <w:r>
        <w:rPr>
          <w:color w:val="auto"/>
          <w:sz w:val="24"/>
          <w:highlight w:val="none"/>
        </w:rPr>
        <w:t xml:space="preserve">.4 获取电子招标文件</w:t>
      </w:r>
      <w:r/>
    </w:p>
    <w:p>
      <w:pPr>
        <w:ind w:firstLine="480"/>
        <w:spacing w:line="360" w:lineRule="auto"/>
        <w:rPr>
          <w:color w:val="auto"/>
          <w:sz w:val="24"/>
          <w:highlight w:val="none"/>
        </w:rPr>
      </w:pPr>
      <w:r>
        <w:rPr>
          <w:color w:val="auto"/>
          <w:sz w:val="24"/>
          <w:highlight w:val="none"/>
        </w:rPr>
        <w:t xml:space="preserve">供应商持CA数字认证证书登录</w:t>
      </w:r>
      <w:r>
        <w:rPr>
          <w:rFonts w:hint="eastAsia"/>
          <w:color w:val="auto"/>
          <w:sz w:val="24"/>
          <w:highlight w:val="none"/>
        </w:rPr>
        <w:t xml:space="preserve">江苏省政府采购苏采云系统</w:t>
      </w:r>
      <w:r>
        <w:rPr>
          <w:color w:val="auto"/>
          <w:sz w:val="24"/>
          <w:highlight w:val="none"/>
        </w:rPr>
        <w:t xml:space="preserve">获取电子招标文件。未在规定期限内通过</w:t>
      </w:r>
      <w:r>
        <w:rPr>
          <w:rFonts w:hint="eastAsia"/>
          <w:color w:val="auto"/>
          <w:sz w:val="24"/>
          <w:highlight w:val="none"/>
        </w:rPr>
        <w:t xml:space="preserve">江苏省政府采购苏采云系统</w:t>
      </w:r>
      <w:r>
        <w:rPr>
          <w:color w:val="auto"/>
          <w:sz w:val="24"/>
          <w:highlight w:val="none"/>
        </w:rPr>
        <w:t xml:space="preserve">获取招标文件的</w:t>
      </w:r>
      <w:r>
        <w:rPr>
          <w:b/>
          <w:color w:val="auto"/>
          <w:sz w:val="24"/>
          <w:highlight w:val="none"/>
        </w:rPr>
        <w:t xml:space="preserve">投标无效</w:t>
      </w:r>
      <w:r>
        <w:rPr>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2</w:t>
      </w:r>
      <w:r>
        <w:rPr>
          <w:color w:val="auto"/>
          <w:sz w:val="24"/>
          <w:highlight w:val="none"/>
        </w:rPr>
        <w:t xml:space="preserve">.5编制电子投标文件</w:t>
      </w:r>
      <w:r/>
    </w:p>
    <w:p>
      <w:pPr>
        <w:ind w:firstLine="480"/>
        <w:spacing w:line="360" w:lineRule="auto"/>
        <w:rPr>
          <w:color w:val="auto"/>
          <w:sz w:val="24"/>
          <w:highlight w:val="none"/>
        </w:rPr>
      </w:pPr>
      <w:r>
        <w:rPr>
          <w:color w:val="auto"/>
          <w:sz w:val="24"/>
          <w:highlight w:val="none"/>
        </w:rPr>
        <w:t xml:space="preserve">供应商应使用电子投标</w:t>
      </w:r>
      <w:r>
        <w:rPr>
          <w:rFonts w:hint="eastAsia"/>
          <w:color w:val="auto"/>
          <w:sz w:val="24"/>
          <w:highlight w:val="none"/>
        </w:rPr>
        <w:t xml:space="preserve">文件制作</w:t>
      </w:r>
      <w:r>
        <w:rPr>
          <w:color w:val="auto"/>
          <w:sz w:val="24"/>
          <w:highlight w:val="none"/>
        </w:rPr>
        <w:t xml:space="preserve">客户端编制电子投标文件并进行线上投标，供应商电子投标文件需要加密并加盖电子签章</w:t>
      </w:r>
      <w:r>
        <w:rPr>
          <w:bCs/>
          <w:color w:val="auto"/>
          <w:sz w:val="24"/>
          <w:highlight w:val="none"/>
        </w:rPr>
        <w:t xml:space="preserve">，如无法按照要求在电子投标文件中加盖电子签章和加密，请及时通过技术支持服务热线联系技术人员</w:t>
      </w:r>
      <w:r>
        <w:rPr>
          <w:color w:val="auto"/>
          <w:sz w:val="24"/>
          <w:highlight w:val="none"/>
        </w:rPr>
        <w:t xml:space="preserve">。</w:t>
      </w:r>
      <w:r/>
    </w:p>
    <w:p>
      <w:pPr>
        <w:ind w:firstLine="480"/>
        <w:jc w:val="left"/>
        <w:spacing w:line="360" w:lineRule="auto"/>
        <w:widowControl/>
        <w:rPr>
          <w:color w:val="auto"/>
          <w:sz w:val="24"/>
          <w:highlight w:val="none"/>
          <w:lang w:val="zh-TW"/>
        </w:rPr>
      </w:pPr>
      <w:r>
        <w:rPr>
          <w:rFonts w:hint="eastAsia"/>
          <w:color w:val="auto"/>
          <w:sz w:val="24"/>
          <w:highlight w:val="none"/>
        </w:rPr>
        <w:t xml:space="preserve">2</w:t>
      </w:r>
      <w:r>
        <w:rPr>
          <w:color w:val="auto"/>
          <w:sz w:val="24"/>
          <w:highlight w:val="none"/>
          <w:lang w:val="zh-TW" w:eastAsia="zh-TW"/>
        </w:rPr>
        <w:t xml:space="preserve">.6</w:t>
      </w:r>
      <w:r>
        <w:rPr>
          <w:color w:val="auto"/>
          <w:sz w:val="24"/>
          <w:highlight w:val="none"/>
          <w:lang w:val="zh-TW"/>
        </w:rPr>
        <w:t xml:space="preserve">提交电子投标文件</w:t>
      </w:r>
      <w:r/>
    </w:p>
    <w:p>
      <w:pPr>
        <w:ind w:firstLine="480"/>
        <w:jc w:val="left"/>
        <w:spacing w:line="360" w:lineRule="auto"/>
        <w:widowControl/>
        <w:rPr>
          <w:color w:val="auto"/>
          <w:sz w:val="24"/>
          <w:highlight w:val="none"/>
        </w:rPr>
      </w:pPr>
      <w:r>
        <w:rPr>
          <w:color w:val="auto"/>
          <w:sz w:val="24"/>
          <w:highlight w:val="none"/>
        </w:rPr>
        <w:t xml:space="preserve">供应商应于投标截止时间前在</w:t>
      </w:r>
      <w:r>
        <w:rPr>
          <w:rFonts w:hint="eastAsia"/>
          <w:color w:val="auto"/>
          <w:sz w:val="24"/>
          <w:highlight w:val="none"/>
        </w:rPr>
        <w:t xml:space="preserve">江苏省政府采购苏采云系统</w:t>
      </w:r>
      <w:r>
        <w:rPr>
          <w:color w:val="auto"/>
          <w:sz w:val="24"/>
          <w:highlight w:val="none"/>
        </w:rPr>
        <w:t xml:space="preserve">提交电子投标文件，上传电子投标文件过程中请保持与互联网的连接畅通。</w:t>
      </w:r>
      <w:r/>
    </w:p>
    <w:p>
      <w:pPr>
        <w:ind w:firstLine="480"/>
        <w:jc w:val="left"/>
        <w:spacing w:line="360" w:lineRule="auto"/>
        <w:widowControl/>
        <w:rPr>
          <w:color w:val="auto"/>
          <w:sz w:val="24"/>
          <w:highlight w:val="none"/>
          <w:lang w:eastAsia="zh-TW"/>
        </w:rPr>
      </w:pPr>
      <w:r>
        <w:rPr>
          <w:rFonts w:hint="eastAsia"/>
          <w:color w:val="auto"/>
          <w:sz w:val="24"/>
          <w:highlight w:val="none"/>
        </w:rPr>
        <w:t xml:space="preserve">2</w:t>
      </w:r>
      <w:r>
        <w:rPr>
          <w:color w:val="auto"/>
          <w:sz w:val="24"/>
          <w:highlight w:val="none"/>
          <w:lang w:val="zh-TW"/>
        </w:rPr>
        <w:t xml:space="preserve">.</w:t>
      </w:r>
      <w:r>
        <w:rPr>
          <w:color w:val="auto"/>
          <w:sz w:val="24"/>
          <w:highlight w:val="none"/>
          <w:lang w:val="zh-TW" w:eastAsia="zh-TW"/>
        </w:rPr>
        <w:t xml:space="preserve">7</w:t>
      </w:r>
      <w:r>
        <w:rPr>
          <w:color w:val="auto"/>
          <w:sz w:val="24"/>
          <w:highlight w:val="none"/>
          <w:lang w:val="zh-TW"/>
        </w:rPr>
        <w:t xml:space="preserve">电子开标</w:t>
      </w:r>
      <w:r/>
    </w:p>
    <w:p>
      <w:pPr>
        <w:ind w:firstLine="480"/>
        <w:spacing w:line="360" w:lineRule="auto"/>
        <w:rPr>
          <w:color w:val="auto"/>
          <w:sz w:val="24"/>
          <w:highlight w:val="none"/>
          <w:lang w:val="zh-TW"/>
        </w:rPr>
      </w:pPr>
      <w:r>
        <w:rPr>
          <w:color w:val="auto"/>
          <w:sz w:val="24"/>
          <w:highlight w:val="none"/>
          <w:lang w:val="zh-TW"/>
        </w:rPr>
        <w:t xml:space="preserve">供应商使用</w:t>
      </w:r>
      <w:r>
        <w:rPr>
          <w:color w:val="auto"/>
          <w:sz w:val="24"/>
          <w:highlight w:val="none"/>
        </w:rPr>
        <w:t xml:space="preserve">CA认证证书</w:t>
      </w:r>
      <w:r>
        <w:rPr>
          <w:color w:val="auto"/>
          <w:sz w:val="24"/>
          <w:highlight w:val="none"/>
          <w:lang w:val="zh-TW"/>
        </w:rPr>
        <w:t xml:space="preserve">登录</w:t>
      </w:r>
      <w:r>
        <w:rPr>
          <w:rFonts w:hint="eastAsia"/>
          <w:color w:val="auto"/>
          <w:sz w:val="24"/>
          <w:highlight w:val="none"/>
        </w:rPr>
        <w:t xml:space="preserve">江苏省政府采购苏采云系统</w:t>
      </w:r>
      <w:r>
        <w:rPr>
          <w:color w:val="auto"/>
          <w:sz w:val="24"/>
          <w:highlight w:val="none"/>
        </w:rPr>
        <w:t xml:space="preserve">进行电子</w:t>
      </w:r>
      <w:r>
        <w:rPr>
          <w:rFonts w:hint="eastAsia"/>
          <w:color w:val="auto"/>
          <w:sz w:val="24"/>
          <w:highlight w:val="none"/>
        </w:rPr>
        <w:t xml:space="preserve">化不见面</w:t>
      </w:r>
      <w:r>
        <w:rPr>
          <w:color w:val="auto"/>
          <w:sz w:val="24"/>
          <w:highlight w:val="none"/>
        </w:rPr>
        <w:t xml:space="preserve">开标</w:t>
      </w:r>
      <w:r>
        <w:rPr>
          <w:color w:val="auto"/>
          <w:sz w:val="24"/>
          <w:highlight w:val="none"/>
          <w:lang w:val="zh-TW"/>
        </w:rPr>
        <w:t xml:space="preserve">。</w:t>
      </w:r>
      <w:r/>
    </w:p>
    <w:p>
      <w:pPr>
        <w:ind w:firstLine="480"/>
        <w:spacing w:line="360" w:lineRule="auto"/>
        <w:rPr>
          <w:color w:val="auto"/>
          <w:sz w:val="24"/>
          <w:highlight w:val="none"/>
          <w:lang w:val="zh-TW"/>
        </w:rPr>
      </w:pPr>
      <w:r>
        <w:rPr>
          <w:rFonts w:hint="eastAsia"/>
          <w:color w:val="auto"/>
          <w:sz w:val="24"/>
          <w:highlight w:val="none"/>
        </w:rPr>
        <w:t xml:space="preserve">2</w:t>
      </w:r>
      <w:r>
        <w:rPr>
          <w:rFonts w:hint="eastAsia"/>
          <w:color w:val="auto"/>
          <w:sz w:val="24"/>
          <w:highlight w:val="none"/>
          <w:lang w:val="zh-TW"/>
        </w:rPr>
        <w:t xml:space="preserve">.8注意事项</w:t>
      </w:r>
      <w:r/>
    </w:p>
    <w:p>
      <w:pPr>
        <w:ind w:firstLine="480"/>
        <w:spacing w:line="360" w:lineRule="auto"/>
        <w:rPr>
          <w:color w:val="auto"/>
          <w:sz w:val="24"/>
          <w:highlight w:val="none"/>
          <w:lang w:eastAsia="zh-TW"/>
        </w:rPr>
      </w:pPr>
      <w:r>
        <w:rPr>
          <w:color w:val="auto"/>
          <w:sz w:val="24"/>
          <w:highlight w:val="none"/>
          <w:lang w:val="zh-TW"/>
        </w:rPr>
        <w:t xml:space="preserve">供应商</w:t>
      </w:r>
      <w:r>
        <w:rPr>
          <w:rFonts w:hint="eastAsia"/>
          <w:color w:val="auto"/>
          <w:sz w:val="24"/>
          <w:highlight w:val="none"/>
          <w:lang w:val="zh-TW"/>
        </w:rPr>
        <w:t xml:space="preserve">在开标前应当</w:t>
      </w:r>
      <w:r>
        <w:rPr>
          <w:rFonts w:ascii="宋体" w:hAnsi="宋体"/>
          <w:color w:val="auto"/>
          <w:sz w:val="24"/>
          <w:highlight w:val="none"/>
        </w:rPr>
        <w:t xml:space="preserve">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w:t>
      </w:r>
      <w:r>
        <w:rPr>
          <w:rFonts w:hint="eastAsia" w:ascii="宋体" w:hAnsi="宋体"/>
          <w:color w:val="auto"/>
          <w:sz w:val="24"/>
          <w:highlight w:val="none"/>
        </w:rPr>
        <w:t xml:space="preserve">计算机</w:t>
      </w:r>
      <w:r>
        <w:rPr>
          <w:rFonts w:ascii="宋体" w:hAnsi="宋体"/>
          <w:color w:val="auto"/>
          <w:sz w:val="24"/>
          <w:highlight w:val="none"/>
        </w:rPr>
        <w:t xml:space="preserve">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w:t>
      </w:r>
      <w:r/>
    </w:p>
    <w:p>
      <w:pPr>
        <w:ind w:firstLine="480"/>
        <w:spacing w:line="360" w:lineRule="auto"/>
        <w:rPr>
          <w:color w:val="auto"/>
          <w:sz w:val="24"/>
          <w:highlight w:val="none"/>
          <w:lang w:val="zh-TW"/>
        </w:rPr>
      </w:pPr>
      <w:r>
        <w:rPr>
          <w:rFonts w:eastAsia="PMingLiU"/>
          <w:color w:val="auto"/>
          <w:sz w:val="24"/>
          <w:highlight w:val="none"/>
          <w:lang w:val="zh-TW" w:eastAsia="zh-TW"/>
        </w:rPr>
        <w:t xml:space="preserve">3.</w:t>
      </w:r>
      <w:r>
        <w:rPr>
          <w:rFonts w:hint="eastAsia"/>
          <w:color w:val="auto"/>
          <w:sz w:val="24"/>
          <w:highlight w:val="none"/>
          <w:lang w:val="zh-TW"/>
        </w:rPr>
        <w:t xml:space="preserve">关于常州市中小企业政府采购信用融资：</w:t>
      </w:r>
      <w:r/>
    </w:p>
    <w:p>
      <w:pPr>
        <w:ind w:firstLine="480"/>
        <w:spacing w:line="360" w:lineRule="auto"/>
        <w:rPr>
          <w:color w:val="auto"/>
          <w:sz w:val="24"/>
          <w:highlight w:val="none"/>
          <w:lang w:val="zh-TW"/>
        </w:rPr>
      </w:pPr>
      <w:r>
        <w:rPr>
          <w:rFonts w:hint="eastAsia"/>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280"/>
        <w:jc w:val="left"/>
        <w:spacing w:before="0" w:line="360" w:lineRule="auto"/>
        <w:rPr>
          <w:rFonts w:ascii="Times New Roman" w:hAnsi="Times New Roman" w:eastAsia="宋体"/>
          <w:color w:val="auto"/>
          <w:sz w:val="24"/>
          <w:szCs w:val="24"/>
          <w:highlight w:val="none"/>
        </w:rPr>
      </w:pPr>
      <w:r/>
      <w:bookmarkStart w:id="26" w:name="_Toc35393627"/>
      <w:r/>
      <w:bookmarkStart w:id="27" w:name="_Toc28359085"/>
      <w:r/>
      <w:bookmarkStart w:id="28" w:name="_Toc35393796"/>
      <w:r/>
      <w:bookmarkStart w:id="29" w:name="_Toc28359008"/>
      <w:r>
        <w:rPr>
          <w:rFonts w:ascii="Times New Roman" w:hAnsi="Times New Roman" w:eastAsia="宋体"/>
          <w:color w:val="auto"/>
          <w:sz w:val="24"/>
          <w:szCs w:val="24"/>
          <w:highlight w:val="none"/>
        </w:rPr>
        <w:t xml:space="preserve">七、对本次招标提出询问，请按以下方式联系。</w:t>
      </w:r>
      <w:bookmarkEnd w:id="26"/>
      <w:r/>
      <w:bookmarkEnd w:id="27"/>
      <w:r/>
      <w:bookmarkEnd w:id="28"/>
      <w:r/>
      <w:bookmarkEnd w:id="29"/>
      <w:r/>
      <w:r/>
    </w:p>
    <w:p>
      <w:pPr>
        <w:ind w:left="1080" w:hanging="301"/>
        <w:jc w:val="left"/>
        <w:spacing w:line="360" w:lineRule="auto"/>
        <w:rPr>
          <w:b/>
          <w:color w:val="auto"/>
          <w:sz w:val="24"/>
          <w:highlight w:val="none"/>
        </w:rPr>
      </w:pPr>
      <w:r>
        <w:rPr>
          <w:b/>
          <w:color w:val="auto"/>
          <w:sz w:val="24"/>
          <w:highlight w:val="none"/>
        </w:rPr>
        <w:t xml:space="preserve">1.采购人信息</w:t>
      </w:r>
      <w:r/>
    </w:p>
    <w:p>
      <w:pPr>
        <w:ind w:left="1079" w:hanging="300"/>
        <w:jc w:val="left"/>
        <w:spacing w:line="360" w:lineRule="auto"/>
        <w:rPr>
          <w:rFonts w:hint="eastAsia" w:ascii="宋体" w:hAnsi="宋体"/>
          <w:color w:val="auto"/>
          <w:sz w:val="24"/>
          <w:highlight w:val="none"/>
        </w:rPr>
      </w:pPr>
      <w:r/>
      <w:bookmarkStart w:id="30" w:name="_Toc28359009"/>
      <w:r/>
      <w:bookmarkStart w:id="31" w:name="_Toc28359086"/>
      <w:r>
        <w:rPr>
          <w:rFonts w:hint="eastAsia" w:ascii="宋体" w:hAnsi="宋体"/>
          <w:color w:val="auto"/>
          <w:sz w:val="24"/>
          <w:highlight w:val="none"/>
        </w:rPr>
        <w:t xml:space="preserve">名    称：常州市城乡建设工程管理中心</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    址：常州市勤业路188号</w:t>
      </w:r>
      <w:r/>
    </w:p>
    <w:p>
      <w:pPr>
        <w:ind w:left="1079" w:hanging="300"/>
        <w:jc w:val="left"/>
        <w:spacing w:line="360" w:lineRule="auto"/>
        <w:rPr>
          <w:rFonts w:hint="eastAsia" w:eastAsia="宋体"/>
          <w:color w:val="auto"/>
          <w:sz w:val="24"/>
          <w:highlight w:val="none"/>
          <w:u w:val="single"/>
          <w:lang w:eastAsia="zh-CN"/>
        </w:rPr>
      </w:pPr>
      <w:r>
        <w:rPr>
          <w:rFonts w:hint="eastAsia" w:ascii="宋体" w:hAnsi="宋体" w:cs="宋体"/>
          <w:sz w:val="24"/>
          <w:highlight w:val="none"/>
        </w:rPr>
        <w:t xml:space="preserve">联系方式：周工   0519-88029159</w:t>
      </w:r>
      <w:r/>
    </w:p>
    <w:p>
      <w:pPr>
        <w:ind w:left="1080" w:hanging="301"/>
        <w:jc w:val="left"/>
        <w:spacing w:line="360" w:lineRule="auto"/>
        <w:rPr>
          <w:b/>
          <w:color w:val="auto"/>
          <w:sz w:val="24"/>
          <w:highlight w:val="none"/>
        </w:rPr>
      </w:pPr>
      <w:r>
        <w:rPr>
          <w:b/>
          <w:color w:val="auto"/>
          <w:sz w:val="24"/>
          <w:highlight w:val="none"/>
        </w:rPr>
        <w:t xml:space="preserve">2.采购代理机构信息</w:t>
      </w:r>
      <w:bookmarkEnd w:id="30"/>
      <w:r/>
      <w:bookmarkEnd w:id="31"/>
      <w:r/>
      <w:r/>
    </w:p>
    <w:p>
      <w:pPr>
        <w:ind w:left="1079" w:hanging="300"/>
        <w:jc w:val="left"/>
        <w:spacing w:line="360" w:lineRule="auto"/>
        <w:rPr>
          <w:color w:val="auto"/>
          <w:sz w:val="24"/>
          <w:highlight w:val="none"/>
        </w:rPr>
      </w:pPr>
      <w:r/>
      <w:bookmarkStart w:id="32" w:name="_Toc28359010"/>
      <w:r/>
      <w:bookmarkStart w:id="33" w:name="_Toc28359087"/>
      <w:r>
        <w:rPr>
          <w:color w:val="auto"/>
          <w:sz w:val="24"/>
          <w:highlight w:val="none"/>
        </w:rPr>
        <w:t xml:space="preserve">名    称：</w:t>
      </w:r>
      <w:r>
        <w:rPr>
          <w:rFonts w:hint="eastAsia" w:ascii="宋体" w:hAnsi="宋体"/>
          <w:color w:val="auto"/>
          <w:sz w:val="24"/>
          <w:highlight w:val="none"/>
        </w:rPr>
        <w:t xml:space="preserve">江苏中冠工程咨询</w:t>
      </w:r>
      <w:bookmarkStart w:id="907" w:name="_GoBack"/>
      <w:r/>
      <w:bookmarkEnd w:id="907"/>
      <w:r>
        <w:rPr>
          <w:rFonts w:hint="eastAsia" w:ascii="宋体" w:hAnsi="宋体"/>
          <w:color w:val="auto"/>
          <w:sz w:val="24"/>
          <w:highlight w:val="none"/>
        </w:rPr>
        <w:t xml:space="preserve">有限公司</w:t>
      </w:r>
      <w:r/>
    </w:p>
    <w:p>
      <w:pPr>
        <w:ind w:left="1079" w:hanging="300"/>
        <w:jc w:val="left"/>
        <w:spacing w:line="360" w:lineRule="auto"/>
        <w:rPr>
          <w:color w:val="auto"/>
          <w:sz w:val="24"/>
          <w:highlight w:val="none"/>
        </w:rPr>
      </w:pPr>
      <w:r>
        <w:rPr>
          <w:color w:val="auto"/>
          <w:sz w:val="24"/>
          <w:highlight w:val="none"/>
        </w:rPr>
        <w:t xml:space="preserve">地    址：</w:t>
      </w:r>
      <w:r>
        <w:rPr>
          <w:rFonts w:hint="eastAsia" w:ascii="宋体" w:hAnsi="宋体"/>
          <w:color w:val="auto"/>
          <w:sz w:val="24"/>
          <w:highlight w:val="none"/>
        </w:rPr>
        <w:t xml:space="preserve">常州市新北区龙锦路1259-2号</w:t>
      </w:r>
      <w:r>
        <w:rPr>
          <w:rFonts w:ascii="宋体" w:hAnsi="宋体"/>
          <w:color w:val="auto"/>
          <w:sz w:val="24"/>
          <w:highlight w:val="none"/>
        </w:rPr>
        <w:t xml:space="preserve">9</w:t>
      </w:r>
      <w:r>
        <w:rPr>
          <w:rFonts w:hint="eastAsia" w:ascii="宋体" w:hAnsi="宋体"/>
          <w:color w:val="auto"/>
          <w:sz w:val="24"/>
          <w:highlight w:val="none"/>
        </w:rPr>
        <w:t xml:space="preserve">楼</w:t>
      </w:r>
      <w:r/>
    </w:p>
    <w:p>
      <w:pPr>
        <w:ind w:left="1079" w:hanging="300"/>
        <w:jc w:val="left"/>
        <w:spacing w:line="360" w:lineRule="auto"/>
        <w:rPr>
          <w:rFonts w:hint="default" w:ascii="宋体" w:hAnsi="宋体" w:eastAsia="宋体" w:cs="宋体"/>
          <w:color w:val="auto"/>
          <w:sz w:val="24"/>
          <w:highlight w:val="none"/>
          <w:u w:val="single"/>
          <w:lang w:val="en-US" w:eastAsia="zh-CN"/>
        </w:rPr>
      </w:pPr>
      <w:r>
        <w:rPr>
          <w:color w:val="auto"/>
          <w:sz w:val="24"/>
          <w:highlight w:val="none"/>
        </w:rPr>
        <w:t xml:space="preserve">联系方式：</w:t>
      </w:r>
      <w:r>
        <w:rPr>
          <w:rFonts w:hint="eastAsia" w:ascii="宋体" w:hAnsi="宋体" w:cs="宋体"/>
          <w:color w:val="auto"/>
          <w:sz w:val="24"/>
          <w:highlight w:val="none"/>
        </w:rPr>
        <w:t xml:space="preserve">0519-</w:t>
      </w:r>
      <w:r>
        <w:rPr>
          <w:rFonts w:hint="eastAsia" w:ascii="宋体" w:hAnsi="宋体" w:cs="宋体"/>
          <w:color w:val="auto"/>
          <w:sz w:val="24"/>
          <w:highlight w:val="none"/>
          <w:lang w:val="en-US" w:eastAsia="zh-CN"/>
        </w:rPr>
        <w:t xml:space="preserve">85580365</w:t>
      </w:r>
      <w:r/>
    </w:p>
    <w:p>
      <w:pPr>
        <w:ind w:firstLine="723"/>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3.项目联系方式</w:t>
      </w:r>
      <w:bookmarkEnd w:id="32"/>
      <w:r/>
      <w:bookmarkEnd w:id="33"/>
      <w:r/>
      <w:r/>
    </w:p>
    <w:p>
      <w:pPr>
        <w:pStyle w:val="1302"/>
        <w:ind w:firstLine="720"/>
        <w:spacing w:line="360" w:lineRule="auto"/>
        <w:rPr>
          <w:rFonts w:hint="default" w:hAnsi="宋体" w:cs="宋体"/>
          <w:color w:val="auto"/>
          <w:sz w:val="24"/>
          <w:szCs w:val="24"/>
          <w:highlight w:val="none"/>
        </w:rPr>
      </w:pPr>
      <w:r>
        <w:rPr>
          <w:rFonts w:hAnsi="宋体" w:cs="宋体"/>
          <w:color w:val="auto"/>
          <w:sz w:val="24"/>
          <w:szCs w:val="24"/>
          <w:highlight w:val="none"/>
        </w:rPr>
        <w:t xml:space="preserve">项目联系人：</w:t>
      </w:r>
      <w:r>
        <w:rPr>
          <w:rFonts w:hint="eastAsia" w:hAnsi="宋体" w:cs="宋体"/>
          <w:color w:val="auto"/>
          <w:sz w:val="24"/>
          <w:highlight w:val="none"/>
          <w:lang w:val="en-US" w:eastAsia="zh-CN"/>
        </w:rPr>
        <w:t xml:space="preserve">王</w:t>
      </w:r>
      <w:r>
        <w:rPr>
          <w:rFonts w:hAnsi="宋体" w:cs="宋体"/>
          <w:color w:val="auto"/>
          <w:sz w:val="24"/>
          <w:highlight w:val="none"/>
        </w:rPr>
        <w:t xml:space="preserve">工</w:t>
      </w:r>
      <w:r/>
    </w:p>
    <w:p>
      <w:pPr>
        <w:pStyle w:val="1302"/>
        <w:ind w:firstLine="720"/>
        <w:spacing w:line="360" w:lineRule="auto"/>
        <w:rPr>
          <w:rFonts w:hint="default" w:hAnsi="宋体" w:eastAsia="宋体" w:cs="宋体"/>
          <w:color w:val="auto"/>
          <w:sz w:val="24"/>
          <w:szCs w:val="24"/>
          <w:highlight w:val="none"/>
          <w:lang w:val="en-US" w:eastAsia="zh-CN"/>
        </w:rPr>
      </w:pPr>
      <w:r>
        <w:rPr>
          <w:rFonts w:hAnsi="宋体" w:cs="宋体"/>
          <w:color w:val="auto"/>
          <w:sz w:val="24"/>
          <w:highlight w:val="none"/>
        </w:rPr>
        <w:t xml:space="preserve">电      话：0519-</w:t>
      </w:r>
      <w:r>
        <w:rPr>
          <w:rFonts w:hint="eastAsia" w:hAnsi="宋体" w:cs="宋体"/>
          <w:color w:val="auto"/>
          <w:sz w:val="24"/>
          <w:highlight w:val="none"/>
          <w:lang w:val="en-US" w:eastAsia="zh-CN"/>
        </w:rPr>
        <w:t xml:space="preserve">85580365</w:t>
      </w:r>
      <w:r/>
    </w:p>
    <w:p>
      <w:pPr>
        <w:jc w:val="left"/>
        <w:spacing w:line="360" w:lineRule="auto"/>
        <w:widowControl/>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4" w:name="_Toc226965856"/>
      <w:r/>
      <w:bookmarkStart w:id="35" w:name="_Toc353873938"/>
      <w:r/>
      <w:bookmarkStart w:id="36" w:name="_Toc150774783"/>
      <w:r/>
      <w:bookmarkStart w:id="37" w:name="_Toc127151777"/>
      <w:r/>
      <w:bookmarkStart w:id="38" w:name="_Toc512937850"/>
      <w:r/>
      <w:bookmarkStart w:id="39" w:name="_Toc28160"/>
      <w:r/>
      <w:bookmarkStart w:id="40" w:name="_Toc127161488"/>
      <w:r/>
      <w:bookmarkStart w:id="41" w:name="_Toc353825548"/>
      <w:r/>
      <w:bookmarkStart w:id="42" w:name="_Toc195842950"/>
      <w:r/>
      <w:bookmarkStart w:id="43" w:name="_Toc305158928"/>
      <w:r/>
      <w:bookmarkStart w:id="44" w:name="_Toc264969275"/>
      <w:r/>
      <w:bookmarkStart w:id="45" w:name="_Toc265228423"/>
      <w:r/>
      <w:bookmarkStart w:id="46" w:name="_Toc305158854"/>
      <w:r>
        <w:rPr>
          <w:b/>
          <w:color w:val="auto"/>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280"/>
        <w:spacing w:before="0" w:line="360" w:lineRule="auto"/>
        <w:tabs>
          <w:tab w:val="center" w:pos="4592" w:leader="none"/>
          <w:tab w:val="left" w:pos="7860" w:leader="none"/>
        </w:tabs>
        <w:rPr>
          <w:rFonts w:ascii="Times New Roman" w:hAnsi="Times New Roman" w:eastAsia="宋体"/>
          <w:color w:val="auto"/>
          <w:sz w:val="28"/>
          <w:highlight w:val="none"/>
        </w:rPr>
      </w:pPr>
      <w:r/>
      <w:bookmarkStart w:id="47" w:name="_Toc149720812"/>
      <w:r/>
      <w:bookmarkStart w:id="48" w:name="_Toc150480757"/>
      <w:r/>
      <w:bookmarkStart w:id="49" w:name="_Toc226337215"/>
      <w:r/>
      <w:bookmarkStart w:id="50" w:name="_Toc164351613"/>
      <w:r/>
      <w:bookmarkStart w:id="51" w:name="_Toc195842884"/>
      <w:r/>
      <w:bookmarkStart w:id="52" w:name="_Toc142311021"/>
      <w:r/>
      <w:bookmarkStart w:id="53" w:name="_Toc151193761"/>
      <w:r/>
      <w:bookmarkStart w:id="54" w:name="_Toc150509270"/>
      <w:r/>
      <w:bookmarkStart w:id="55" w:name="_Toc127151519"/>
      <w:r/>
      <w:bookmarkStart w:id="56" w:name="_Toc226309763"/>
      <w:r/>
      <w:bookmarkStart w:id="57" w:name="_Toc520356144"/>
      <w:r/>
      <w:bookmarkStart w:id="58" w:name="_Toc127151720"/>
      <w:r/>
      <w:bookmarkStart w:id="59" w:name="_Toc151193907"/>
      <w:r/>
      <w:bookmarkStart w:id="60" w:name="_Toc151193689"/>
      <w:r/>
      <w:bookmarkStart w:id="61" w:name="_Toc226965792"/>
      <w:r/>
      <w:bookmarkStart w:id="62" w:name="_Toc164608788"/>
      <w:r/>
      <w:bookmarkStart w:id="63" w:name="_Toc164229214"/>
      <w:r/>
      <w:bookmarkStart w:id="64" w:name="_Toc127161433"/>
      <w:r/>
      <w:bookmarkStart w:id="65" w:name="_Toc151190146"/>
      <w:r/>
      <w:bookmarkStart w:id="66" w:name="_Toc150774724"/>
      <w:r/>
      <w:bookmarkStart w:id="67" w:name="_Toc151193617"/>
      <w:r/>
      <w:bookmarkStart w:id="68" w:name="_Toc226965709"/>
      <w:r/>
      <w:bookmarkStart w:id="69" w:name="_Toc151193833"/>
      <w:r/>
      <w:bookmarkStart w:id="70" w:name="_Toc164608633"/>
      <w:r/>
      <w:bookmarkStart w:id="71" w:name="_Toc164229360"/>
      <w:r/>
      <w:bookmarkStart w:id="72" w:name="_Toc150774619"/>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1289"/>
        <w:tblW w:w="9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80"/>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18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180"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b/>
                <w:color w:val="auto"/>
                <w:sz w:val="24"/>
                <w:highlight w:val="none"/>
              </w:rPr>
              <w:t xml:space="preserve">■</w:t>
            </w:r>
            <w:r>
              <w:rPr>
                <w:color w:val="auto"/>
                <w:sz w:val="24"/>
                <w:highlight w:val="none"/>
              </w:rPr>
              <w:t xml:space="preserve">服务</w:t>
            </w:r>
            <w:r/>
          </w:p>
          <w:p>
            <w:pPr>
              <w:jc w:val="left"/>
              <w:rPr>
                <w:color w:val="auto"/>
                <w:sz w:val="24"/>
                <w:highlight w:val="none"/>
                <w:u w:val="single"/>
              </w:rPr>
            </w:pPr>
            <w:r>
              <w:rPr>
                <w:color w:val="auto"/>
                <w:sz w:val="24"/>
                <w:highlight w:val="none"/>
              </w:rPr>
              <w:t xml:space="preserve">□货物</w:t>
            </w:r>
            <w:r/>
          </w:p>
        </w:tc>
      </w:tr>
      <w:tr>
        <w:trPr>
          <w:jc w:val="center"/>
          <w:trHeight w:val="20"/>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180"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color w:val="auto"/>
                <w:sz w:val="24"/>
                <w:highlight w:val="none"/>
              </w:rPr>
              <w:t xml:space="preserve">□是</w:t>
            </w:r>
            <w:r/>
          </w:p>
          <w:p>
            <w:pPr>
              <w:jc w:val="left"/>
              <w:rPr>
                <w:color w:val="auto"/>
                <w:sz w:val="24"/>
                <w:highlight w:val="none"/>
              </w:rPr>
            </w:pPr>
            <w:r>
              <w:rPr>
                <w:b/>
                <w:color w:val="auto"/>
                <w:sz w:val="24"/>
                <w:highlight w:val="none"/>
              </w:rPr>
              <w:t xml:space="preserve">■</w:t>
            </w:r>
            <w:r>
              <w:rPr>
                <w:color w:val="auto"/>
                <w:sz w:val="24"/>
                <w:highlight w:val="none"/>
              </w:rPr>
              <w:t xml:space="preserve">否</w:t>
            </w:r>
            <w:r/>
          </w:p>
        </w:tc>
      </w:tr>
      <w:tr>
        <w:trPr>
          <w:jc w:val="center"/>
          <w:trHeight w:val="20"/>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7180"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关于核心产品本项目__包不适用。</w:t>
            </w:r>
            <w:r/>
          </w:p>
          <w:p>
            <w:pPr>
              <w:jc w:val="left"/>
              <w:rPr>
                <w:color w:val="auto"/>
                <w:sz w:val="24"/>
                <w:highlight w:val="none"/>
              </w:rPr>
            </w:pPr>
            <w:r>
              <w:rPr>
                <w:color w:val="auto"/>
                <w:sz w:val="24"/>
                <w:highlight w:val="none"/>
              </w:rPr>
              <w:t xml:space="preserve">□本项目为单一产品采购项目。</w:t>
            </w:r>
            <w:r/>
          </w:p>
          <w:p>
            <w:pPr>
              <w:jc w:val="left"/>
              <w:rPr>
                <w:color w:val="auto"/>
                <w:sz w:val="24"/>
                <w:highlight w:val="none"/>
              </w:rPr>
            </w:pPr>
            <w:r>
              <w:rPr>
                <w:color w:val="auto"/>
                <w:sz w:val="24"/>
                <w:highlight w:val="none"/>
              </w:rPr>
              <w:t xml:space="preserve">□本项目</w:t>
            </w:r>
            <w:r>
              <w:rPr>
                <w:color w:val="auto"/>
                <w:sz w:val="24"/>
                <w:highlight w:val="none"/>
                <w:u w:val="single"/>
              </w:rPr>
              <w:t xml:space="preserve">  </w:t>
            </w:r>
            <w:r>
              <w:rPr>
                <w:rFonts w:hint="eastAsia"/>
                <w:color w:val="auto"/>
                <w:sz w:val="24"/>
                <w:highlight w:val="none"/>
              </w:rPr>
              <w:t xml:space="preserve">包</w:t>
            </w:r>
            <w:r>
              <w:rPr>
                <w:color w:val="auto"/>
                <w:sz w:val="24"/>
                <w:highlight w:val="none"/>
              </w:rPr>
              <w:t xml:space="preserve">为非单一产品采购项目，核心产品为：</w:t>
            </w:r>
            <w:r>
              <w:rPr>
                <w:color w:val="auto"/>
                <w:sz w:val="24"/>
                <w:highlight w:val="none"/>
                <w:u w:val="single"/>
              </w:rPr>
              <w:t xml:space="preserve">        </w:t>
            </w:r>
            <w:r>
              <w:rPr>
                <w:color w:val="auto"/>
                <w:sz w:val="24"/>
                <w:highlight w:val="none"/>
              </w:rPr>
              <w:t xml:space="preserve">。</w:t>
            </w:r>
            <w:r/>
          </w:p>
        </w:tc>
      </w:tr>
      <w:tr>
        <w:trPr>
          <w:jc w:val="center"/>
          <w:trHeight w:val="20"/>
        </w:trPr>
        <w:tc>
          <w:tcPr>
            <w:tcW w:w="988" w:type="dxa"/>
            <w:vAlign w:val="center"/>
            <w:vMerge w:val="restart"/>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180"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不组织</w:t>
            </w:r>
            <w:r/>
          </w:p>
          <w:p>
            <w:pPr>
              <w:jc w:val="left"/>
              <w:rPr>
                <w:bCs/>
                <w:color w:val="auto"/>
                <w:sz w:val="24"/>
                <w:highlight w:val="none"/>
              </w:rPr>
            </w:pPr>
            <w:r>
              <w:rPr>
                <w:color w:val="auto"/>
                <w:sz w:val="24"/>
                <w:highlight w:val="none"/>
              </w:rPr>
              <w:t xml:space="preserve">□组织，考察时间：__年_月_日_</w:t>
            </w:r>
            <w:r>
              <w:rPr>
                <w:bCs/>
                <w:color w:val="auto"/>
                <w:sz w:val="24"/>
                <w:highlight w:val="none"/>
              </w:rPr>
              <w:t xml:space="preserve">点</w:t>
            </w:r>
            <w:r>
              <w:rPr>
                <w:color w:val="auto"/>
                <w:sz w:val="24"/>
                <w:highlight w:val="none"/>
              </w:rPr>
              <w:t xml:space="preserve">_</w:t>
            </w:r>
            <w:r>
              <w:rPr>
                <w:bCs/>
                <w:color w:val="auto"/>
                <w:sz w:val="24"/>
                <w:highlight w:val="none"/>
              </w:rPr>
              <w:t xml:space="preserve">分</w:t>
            </w:r>
            <w:r/>
          </w:p>
          <w:p>
            <w:pPr>
              <w:pStyle w:val="1302"/>
              <w:rPr>
                <w:rFonts w:hint="default" w:ascii="Times New Roman" w:hAnsi="Times New Roman"/>
                <w:color w:val="auto"/>
                <w:sz w:val="24"/>
                <w:szCs w:val="24"/>
                <w:highlight w:val="none"/>
              </w:rPr>
            </w:pPr>
            <w:r>
              <w:rPr>
                <w:rFonts w:hint="default" w:ascii="Times New Roman" w:hAnsi="Times New Roman"/>
                <w:color w:val="auto"/>
                <w:sz w:val="24"/>
                <w:highlight w:val="none"/>
              </w:rPr>
              <w:t xml:space="preserve">考察地点：____________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180"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不召开</w:t>
            </w:r>
            <w:r/>
          </w:p>
          <w:p>
            <w:pPr>
              <w:jc w:val="left"/>
              <w:rPr>
                <w:color w:val="auto"/>
                <w:sz w:val="24"/>
                <w:highlight w:val="none"/>
              </w:rPr>
            </w:pPr>
            <w:r>
              <w:rPr>
                <w:color w:val="auto"/>
                <w:sz w:val="24"/>
                <w:highlight w:val="none"/>
              </w:rPr>
              <w:t xml:space="preserve">□召开，召开时间：__年_月_日_</w:t>
            </w:r>
            <w:r>
              <w:rPr>
                <w:bCs/>
                <w:color w:val="auto"/>
                <w:sz w:val="24"/>
                <w:highlight w:val="none"/>
              </w:rPr>
              <w:t xml:space="preserve">点</w:t>
            </w:r>
            <w:r>
              <w:rPr>
                <w:color w:val="auto"/>
                <w:sz w:val="24"/>
                <w:highlight w:val="none"/>
              </w:rPr>
              <w:t xml:space="preserve">_</w:t>
            </w:r>
            <w:r>
              <w:rPr>
                <w:bCs/>
                <w:color w:val="auto"/>
                <w:sz w:val="24"/>
                <w:highlight w:val="none"/>
              </w:rPr>
              <w:t xml:space="preserve">分</w:t>
            </w:r>
            <w:r/>
          </w:p>
          <w:p>
            <w:pPr>
              <w:jc w:val="left"/>
              <w:rPr>
                <w:color w:val="auto"/>
                <w:sz w:val="24"/>
                <w:highlight w:val="none"/>
              </w:rPr>
            </w:pPr>
            <w:r>
              <w:rPr>
                <w:color w:val="auto"/>
                <w:sz w:val="24"/>
                <w:highlight w:val="none"/>
              </w:rPr>
              <w:t xml:space="preserve">召开地点：____________</w:t>
            </w:r>
            <w:r>
              <w:rPr>
                <w:rFonts w:hint="eastAsia"/>
                <w:color w:val="auto"/>
                <w:sz w:val="24"/>
                <w:highlight w:val="none"/>
              </w:rPr>
              <w:t xml:space="preserve">。</w:t>
            </w:r>
            <w:r/>
          </w:p>
        </w:tc>
      </w:tr>
      <w:tr>
        <w:trPr>
          <w:jc w:val="center"/>
          <w:trHeight w:val="20"/>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W w:w="7180" w:type="dxa"/>
            <w:vAlign w:val="center"/>
            <w:textDirection w:val="lrTb"/>
            <w:noWrap w:val="false"/>
          </w:tcPr>
          <w:p>
            <w:pPr>
              <w:jc w:val="left"/>
              <w:rPr>
                <w:color w:val="auto"/>
                <w:sz w:val="24"/>
                <w:highlight w:val="none"/>
              </w:rPr>
            </w:pPr>
            <w:r>
              <w:rPr>
                <w:color w:val="auto"/>
                <w:sz w:val="24"/>
                <w:highlight w:val="none"/>
              </w:rPr>
              <w:t xml:space="preserve">投标样品递交：</w:t>
            </w:r>
            <w:r/>
          </w:p>
          <w:p>
            <w:pPr>
              <w:jc w:val="left"/>
              <w:rPr>
                <w:color w:val="auto"/>
                <w:sz w:val="24"/>
                <w:highlight w:val="none"/>
              </w:rPr>
            </w:pPr>
            <w:r>
              <w:rPr>
                <w:b/>
                <w:color w:val="auto"/>
                <w:sz w:val="24"/>
                <w:highlight w:val="none"/>
              </w:rPr>
              <w:t xml:space="preserve">■</w:t>
            </w:r>
            <w:r>
              <w:rPr>
                <w:color w:val="auto"/>
                <w:sz w:val="24"/>
                <w:highlight w:val="none"/>
              </w:rPr>
              <w:t xml:space="preserve">不需要</w:t>
            </w:r>
            <w:r/>
          </w:p>
          <w:p>
            <w:pPr>
              <w:jc w:val="left"/>
              <w:rPr>
                <w:color w:val="auto"/>
                <w:sz w:val="24"/>
                <w:highlight w:val="none"/>
              </w:rPr>
            </w:pPr>
            <w:r>
              <w:rPr>
                <w:color w:val="auto"/>
                <w:sz w:val="24"/>
                <w:highlight w:val="none"/>
              </w:rPr>
              <w:t xml:space="preserve">□需要，具体要求如下：</w:t>
            </w:r>
            <w:r/>
          </w:p>
        </w:tc>
      </w:tr>
      <w:tr>
        <w:trPr>
          <w:jc w:val="center"/>
          <w:trHeight w:val="653"/>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180"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b/>
                <w:bCs/>
                <w:color w:val="auto"/>
                <w:sz w:val="24"/>
                <w:highlight w:val="none"/>
              </w:rPr>
              <w:t xml:space="preserve">其他未列明行业</w:t>
            </w:r>
            <w:r/>
          </w:p>
        </w:tc>
      </w:tr>
      <w:tr>
        <w:trPr>
          <w:jc w:val="center"/>
          <w:trHeight w:val="841"/>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default"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180" w:type="dxa"/>
            <w:vAlign w:val="center"/>
            <w:textDirection w:val="lrTb"/>
            <w:noWrap w:val="false"/>
          </w:tcPr>
          <w:p>
            <w:pPr>
              <w:jc w:val="left"/>
              <w:rPr>
                <w:color w:val="auto"/>
                <w:sz w:val="24"/>
                <w:highlight w:val="none"/>
              </w:rPr>
            </w:pPr>
            <w:r>
              <w:rPr>
                <w:rFonts w:hint="eastAsia"/>
                <w:color w:val="auto"/>
                <w:sz w:val="24"/>
                <w:highlight w:val="none"/>
              </w:rPr>
              <w:t xml:space="preserve">投标报价的特殊规定：</w:t>
            </w:r>
            <w:r/>
          </w:p>
          <w:p>
            <w:pPr>
              <w:jc w:val="left"/>
              <w:rPr>
                <w:color w:val="auto"/>
                <w:sz w:val="24"/>
                <w:highlight w:val="none"/>
              </w:rPr>
            </w:pPr>
            <w:r>
              <w:rPr>
                <w:color w:val="auto"/>
                <w:sz w:val="24"/>
                <w:highlight w:val="none"/>
              </w:rPr>
              <w:t xml:space="preserve">□无</w:t>
            </w:r>
            <w:r/>
          </w:p>
          <w:p>
            <w:pPr>
              <w:jc w:val="left"/>
              <w:rPr>
                <w:rFonts w:hint="eastAsia"/>
                <w:sz w:val="24"/>
                <w:highlight w:val="none"/>
              </w:rPr>
            </w:pPr>
            <w:r>
              <w:rPr>
                <w:b/>
                <w:color w:val="auto"/>
                <w:sz w:val="24"/>
                <w:highlight w:val="none"/>
              </w:rPr>
              <w:t xml:space="preserve">■</w:t>
            </w:r>
            <w:r>
              <w:rPr>
                <w:color w:val="auto"/>
                <w:sz w:val="24"/>
                <w:highlight w:val="none"/>
              </w:rPr>
              <w:t xml:space="preserve">有，具体情形：</w:t>
            </w:r>
            <w:r>
              <w:rPr>
                <w:rFonts w:hint="eastAsia"/>
                <w:sz w:val="24"/>
                <w:highlight w:val="none"/>
              </w:rPr>
              <w:t xml:space="preserve">本项目报价为固定折扣，</w:t>
            </w:r>
            <w:r>
              <w:rPr>
                <w:rFonts w:hint="eastAsia"/>
                <w:sz w:val="24"/>
                <w:highlight w:val="none"/>
                <w:lang w:val="en-US" w:eastAsia="zh-CN"/>
              </w:rPr>
              <w:t xml:space="preserve">投标人</w:t>
            </w:r>
            <w:r>
              <w:rPr>
                <w:rFonts w:hint="eastAsia"/>
                <w:sz w:val="24"/>
                <w:highlight w:val="none"/>
              </w:rPr>
              <w:t xml:space="preserve">所报响应固定折扣不得超过80%，也不得低于或等于0。</w:t>
            </w:r>
            <w:r/>
          </w:p>
          <w:p>
            <w:pPr>
              <w:jc w:val="left"/>
              <w:rPr>
                <w:rFonts w:hint="eastAsia"/>
                <w:sz w:val="24"/>
                <w:highlight w:val="none"/>
              </w:rPr>
            </w:pPr>
            <w:r>
              <w:rPr>
                <w:rFonts w:hint="eastAsia"/>
                <w:sz w:val="24"/>
                <w:highlight w:val="none"/>
                <w:lang w:val="en-US" w:eastAsia="zh-CN"/>
              </w:rPr>
              <w:t xml:space="preserve">投标人</w:t>
            </w:r>
            <w:r>
              <w:rPr>
                <w:rFonts w:hint="eastAsia"/>
                <w:sz w:val="24"/>
                <w:highlight w:val="none"/>
              </w:rPr>
              <w:t xml:space="preserve">报费率时，应包括</w:t>
            </w:r>
            <w:r>
              <w:rPr>
                <w:rFonts w:hint="eastAsia"/>
                <w:sz w:val="24"/>
                <w:highlight w:val="none"/>
                <w:lang w:val="en-US" w:eastAsia="zh-CN"/>
              </w:rPr>
              <w:t xml:space="preserve">招标</w:t>
            </w:r>
            <w:r>
              <w:rPr>
                <w:rFonts w:hint="eastAsia"/>
                <w:sz w:val="24"/>
                <w:highlight w:val="none"/>
              </w:rPr>
              <w:t xml:space="preserve">文件所确定的招标范围内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jc w:val="left"/>
              <w:rPr>
                <w:rFonts w:hint="default" w:eastAsia="宋体"/>
                <w:color w:val="auto"/>
                <w:sz w:val="24"/>
                <w:highlight w:val="none"/>
                <w:lang w:val="en-US" w:eastAsia="zh-CN"/>
              </w:rPr>
            </w:pPr>
            <w:r>
              <w:rPr>
                <w:rFonts w:hint="eastAsia"/>
                <w:sz w:val="24"/>
                <w:highlight w:val="none"/>
              </w:rPr>
              <w:t xml:space="preserve">咨询费总额=∑每次“送审工程项目造价”对应苏价服【2014】383号文收费标准计算的结果*固定折扣。实际支付工程咨询费总额以合同预算金额（24万元/年）为上限，超出部分由</w:t>
            </w:r>
            <w:r>
              <w:rPr>
                <w:rFonts w:hint="eastAsia"/>
                <w:sz w:val="24"/>
                <w:highlight w:val="none"/>
                <w:lang w:val="en-US" w:eastAsia="zh-CN"/>
              </w:rPr>
              <w:t xml:space="preserve">中标人</w:t>
            </w:r>
            <w:r>
              <w:rPr>
                <w:rFonts w:hint="eastAsia"/>
                <w:sz w:val="24"/>
                <w:highlight w:val="none"/>
              </w:rPr>
              <w:t xml:space="preserve">自行承担，</w:t>
            </w:r>
            <w:r>
              <w:rPr>
                <w:rFonts w:hint="eastAsia"/>
                <w:sz w:val="24"/>
                <w:highlight w:val="none"/>
                <w:lang w:val="en-US" w:eastAsia="zh-CN"/>
              </w:rPr>
              <w:t xml:space="preserve">招标</w:t>
            </w:r>
            <w:r>
              <w:rPr>
                <w:rFonts w:hint="eastAsia"/>
                <w:sz w:val="24"/>
                <w:highlight w:val="none"/>
              </w:rPr>
              <w:t xml:space="preserve">人不再支付。</w:t>
            </w:r>
            <w:r/>
          </w:p>
        </w:tc>
      </w:tr>
      <w:tr>
        <w:trPr>
          <w:jc w:val="center"/>
          <w:trHeight w:val="20"/>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180"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180"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120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180"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w:t>
            </w:r>
            <w:r/>
          </w:p>
          <w:p>
            <w:pPr>
              <w:jc w:val="left"/>
              <w:rPr>
                <w:color w:val="auto"/>
                <w:sz w:val="24"/>
                <w:highlight w:val="none"/>
              </w:rPr>
            </w:pPr>
            <w:r>
              <w:rPr>
                <w:b/>
                <w:color w:val="auto"/>
                <w:sz w:val="24"/>
                <w:highlight w:val="none"/>
              </w:rPr>
              <w:t xml:space="preserve">■</w:t>
            </w:r>
            <w:r>
              <w:rPr>
                <w:color w:val="auto"/>
                <w:sz w:val="24"/>
                <w:highlight w:val="none"/>
              </w:rPr>
              <w:t xml:space="preserve">不允许</w:t>
            </w:r>
            <w:r/>
          </w:p>
          <w:p>
            <w:pPr>
              <w:jc w:val="left"/>
              <w:rPr>
                <w:color w:val="auto"/>
                <w:sz w:val="24"/>
                <w:highlight w:val="none"/>
              </w:rPr>
            </w:pPr>
            <w:r>
              <w:rPr>
                <w:color w:val="auto"/>
                <w:sz w:val="24"/>
                <w:highlight w:val="none"/>
              </w:rPr>
              <w:t xml:space="preserve">□允许，具体要求：</w:t>
            </w:r>
            <w:r/>
          </w:p>
          <w:p>
            <w:pPr>
              <w:jc w:val="left"/>
              <w:rPr>
                <w:color w:val="auto"/>
                <w:sz w:val="24"/>
                <w:highlight w:val="none"/>
              </w:rPr>
            </w:pPr>
            <w:r>
              <w:rPr>
                <w:color w:val="auto"/>
                <w:sz w:val="24"/>
                <w:highlight w:val="none"/>
              </w:rPr>
              <w:t xml:space="preserve">（1）可以分包履行的具体内容：_____；</w:t>
            </w:r>
            <w:r/>
          </w:p>
          <w:p>
            <w:pPr>
              <w:jc w:val="left"/>
              <w:rPr>
                <w:color w:val="auto"/>
                <w:sz w:val="24"/>
                <w:highlight w:val="none"/>
              </w:rPr>
            </w:pPr>
            <w:r>
              <w:rPr>
                <w:color w:val="auto"/>
                <w:sz w:val="24"/>
                <w:highlight w:val="none"/>
              </w:rPr>
              <w:t xml:space="preserve">（2）允许分包的金额或者比例：_____；</w:t>
            </w:r>
            <w:r/>
          </w:p>
          <w:p>
            <w:pPr>
              <w:jc w:val="left"/>
              <w:rPr>
                <w:color w:val="auto"/>
                <w:sz w:val="24"/>
                <w:highlight w:val="none"/>
                <w:u w:val="single"/>
              </w:rPr>
            </w:pPr>
            <w:r>
              <w:rPr>
                <w:color w:val="auto"/>
                <w:sz w:val="24"/>
                <w:highlight w:val="none"/>
              </w:rPr>
              <w:t xml:space="preserve">（3）其他要求：_____。</w:t>
            </w:r>
            <w:r/>
          </w:p>
        </w:tc>
      </w:tr>
      <w:tr>
        <w:trPr>
          <w:jc w:val="center"/>
          <w:trHeight w:val="20"/>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180"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p>
        </w:tc>
      </w:tr>
      <w:tr>
        <w:trPr>
          <w:jc w:val="center"/>
          <w:trHeight w:val="20"/>
        </w:trPr>
        <w:tc>
          <w:tcPr>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180"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rPr>
              <w:t xml:space="preserve">江苏中冠工程咨询有限公司业务二部</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：0519-89893569；</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常州市新北区龙锦路1259-2号</w:t>
            </w:r>
            <w:r>
              <w:rPr>
                <w:color w:val="auto"/>
                <w:sz w:val="24"/>
                <w:highlight w:val="none"/>
              </w:rPr>
              <w:t xml:space="preserve">9</w:t>
            </w:r>
            <w:r>
              <w:rPr>
                <w:rFonts w:hint="eastAsia"/>
                <w:color w:val="auto"/>
                <w:sz w:val="24"/>
                <w:highlight w:val="none"/>
              </w:rPr>
              <w:t xml:space="preserve">楼9</w:t>
            </w:r>
            <w:r>
              <w:rPr>
                <w:color w:val="auto"/>
                <w:sz w:val="24"/>
                <w:highlight w:val="none"/>
              </w:rPr>
              <w:t xml:space="preserve">03室。</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30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180" w:type="dxa"/>
            <w:vAlign w:val="center"/>
            <w:textDirection w:val="lrTb"/>
            <w:noWrap w:val="false"/>
          </w:tcPr>
          <w:p>
            <w:pPr>
              <w:jc w:val="left"/>
              <w:rPr>
                <w:color w:val="auto"/>
                <w:sz w:val="24"/>
                <w:highlight w:val="none"/>
              </w:rPr>
            </w:pPr>
            <w:r>
              <w:rPr>
                <w:rFonts w:hint="eastAsia"/>
                <w:color w:val="auto"/>
                <w:sz w:val="24"/>
                <w:highlight w:val="none"/>
                <w:lang w:val="en-US" w:eastAsia="zh-CN"/>
              </w:rPr>
              <w:t xml:space="preserve">1.</w:t>
            </w:r>
            <w:r>
              <w:rPr>
                <w:color w:val="auto"/>
                <w:sz w:val="24"/>
                <w:highlight w:val="none"/>
              </w:rPr>
              <w:t xml:space="preserve">收费对象：</w:t>
            </w:r>
            <w:r/>
          </w:p>
          <w:p>
            <w:pPr>
              <w:jc w:val="left"/>
              <w:rPr>
                <w:color w:val="auto"/>
                <w:sz w:val="24"/>
                <w:highlight w:val="none"/>
              </w:rPr>
            </w:pPr>
            <w:r>
              <w:rPr>
                <w:color w:val="auto"/>
                <w:sz w:val="24"/>
                <w:highlight w:val="none"/>
              </w:rPr>
              <w:t xml:space="preserve">□采购人</w:t>
            </w:r>
            <w:r/>
          </w:p>
          <w:p>
            <w:pPr>
              <w:jc w:val="left"/>
              <w:rPr>
                <w:color w:val="auto"/>
                <w:sz w:val="24"/>
                <w:highlight w:val="none"/>
              </w:rPr>
            </w:pPr>
            <w:r>
              <w:rPr>
                <w:b/>
                <w:color w:val="auto"/>
                <w:sz w:val="24"/>
                <w:highlight w:val="none"/>
              </w:rPr>
              <w:t xml:space="preserve">■</w:t>
            </w:r>
            <w:r>
              <w:rPr>
                <w:color w:val="auto"/>
                <w:sz w:val="24"/>
                <w:highlight w:val="none"/>
              </w:rPr>
              <w:t xml:space="preserve">中标人</w:t>
            </w:r>
            <w:r/>
          </w:p>
          <w:p>
            <w:pPr>
              <w:jc w:val="left"/>
              <w:rPr>
                <w:sz w:val="24"/>
                <w:highlight w:val="none"/>
              </w:rPr>
            </w:pPr>
            <w:r>
              <w:rPr>
                <w:rFonts w:hint="eastAsia"/>
                <w:color w:val="auto"/>
                <w:sz w:val="24"/>
                <w:highlight w:val="none"/>
                <w:lang w:val="en-US" w:eastAsia="zh-CN"/>
              </w:rPr>
              <w:t xml:space="preserve">2.</w:t>
            </w:r>
            <w:r>
              <w:rPr>
                <w:color w:val="auto"/>
                <w:sz w:val="24"/>
                <w:highlight w:val="none"/>
              </w:rPr>
              <w:t xml:space="preserve">收费标准</w:t>
            </w:r>
            <w:r>
              <w:rPr>
                <w:rFonts w:hint="eastAsia"/>
                <w:color w:val="auto"/>
                <w:sz w:val="24"/>
                <w:highlight w:val="none"/>
                <w:lang w:eastAsia="zh-CN"/>
              </w:rPr>
              <w:t xml:space="preserve">：</w:t>
            </w:r>
            <w:r>
              <w:rPr>
                <w:rFonts w:hint="eastAsia"/>
                <w:sz w:val="24"/>
                <w:highlight w:val="none"/>
              </w:rPr>
              <w:t xml:space="preserve">本项目招标代理服务费</w:t>
            </w:r>
            <w:r>
              <w:rPr>
                <w:rFonts w:hint="eastAsia"/>
                <w:b/>
                <w:bCs/>
                <w:sz w:val="24"/>
                <w:highlight w:val="none"/>
                <w:lang w:val="en-US" w:eastAsia="zh-CN"/>
              </w:rPr>
              <w:t xml:space="preserve">人民币玖仟元整</w:t>
            </w:r>
            <w:r>
              <w:rPr>
                <w:rFonts w:hint="eastAsia"/>
                <w:sz w:val="24"/>
                <w:highlight w:val="none"/>
              </w:rPr>
              <w:t xml:space="preserve">。</w:t>
            </w:r>
            <w:r/>
          </w:p>
          <w:p>
            <w:pPr>
              <w:jc w:val="left"/>
              <w:rPr>
                <w:rFonts w:hint="eastAsia"/>
                <w:sz w:val="24"/>
                <w:highlight w:val="none"/>
              </w:rPr>
            </w:pPr>
            <w:r>
              <w:rPr>
                <w:rFonts w:hint="eastAsia"/>
                <w:sz w:val="24"/>
                <w:highlight w:val="none"/>
              </w:rPr>
              <w:t xml:space="preserve">3.缴纳时间：领取</w:t>
            </w:r>
            <w:r>
              <w:rPr>
                <w:rFonts w:hint="eastAsia"/>
                <w:sz w:val="24"/>
                <w:highlight w:val="none"/>
                <w:lang w:val="en-US" w:eastAsia="zh-CN"/>
              </w:rPr>
              <w:t xml:space="preserve">中标</w:t>
            </w:r>
            <w:r>
              <w:rPr>
                <w:rFonts w:hint="eastAsia"/>
                <w:sz w:val="24"/>
                <w:highlight w:val="none"/>
              </w:rPr>
              <w:t xml:space="preserve">通知书前。</w:t>
            </w:r>
            <w:r/>
          </w:p>
          <w:p>
            <w:pPr>
              <w:jc w:val="left"/>
              <w:rPr>
                <w:sz w:val="24"/>
                <w:highlight w:val="none"/>
              </w:rPr>
            </w:pPr>
            <w:r>
              <w:rPr>
                <w:rFonts w:hint="eastAsia"/>
                <w:sz w:val="24"/>
                <w:highlight w:val="none"/>
              </w:rPr>
              <w:t xml:space="preserve">4.收款户名：江苏中冠工程咨询有限公司</w:t>
            </w:r>
            <w:r/>
          </w:p>
          <w:p>
            <w:pPr>
              <w:jc w:val="left"/>
              <w:rPr>
                <w:rFonts w:hint="eastAsia"/>
                <w:sz w:val="24"/>
                <w:highlight w:val="none"/>
              </w:rPr>
            </w:pPr>
            <w:r>
              <w:rPr>
                <w:rFonts w:hint="eastAsia"/>
                <w:sz w:val="24"/>
                <w:highlight w:val="none"/>
              </w:rPr>
              <w:t xml:space="preserve">5.开户银行：中国工商银行常州分行营业部营业室</w:t>
            </w:r>
            <w:r/>
          </w:p>
          <w:p>
            <w:pPr>
              <w:jc w:val="left"/>
              <w:rPr>
                <w:color w:val="auto"/>
                <w:sz w:val="24"/>
                <w:highlight w:val="none"/>
              </w:rPr>
            </w:pPr>
            <w:r>
              <w:rPr>
                <w:rFonts w:hint="eastAsia"/>
                <w:sz w:val="24"/>
                <w:highlight w:val="none"/>
              </w:rPr>
              <w:t xml:space="preserve">6.账    号：1105020119000676959</w:t>
            </w:r>
            <w:r/>
          </w:p>
        </w:tc>
      </w:tr>
    </w:tbl>
    <w:p>
      <w:pPr>
        <w:jc w:val="both"/>
        <w:spacing w:line="360" w:lineRule="auto"/>
        <w:tabs>
          <w:tab w:val="left" w:pos="5580" w:leader="none"/>
        </w:tabs>
        <w:rPr>
          <w:color w:val="auto"/>
          <w:sz w:val="24"/>
          <w:highlight w:val="none"/>
        </w:rPr>
        <w:sectPr>
          <w:footerReference w:type="default" r:id="rId26"/>
          <w:footerReference w:type="first" r:id="rId27"/>
          <w:footnotePr/>
          <w:endnotePr/>
          <w:type w:val="nextPage"/>
          <w:pgSz w:w="11907" w:h="16840" w:orient="portrait"/>
          <w:pgMar w:top="1418" w:right="1134" w:bottom="1418" w:left="1701" w:header="851" w:footer="851" w:gutter="0"/>
          <w:pgNumType w:start="1"/>
          <w:cols w:num="1" w:sep="0" w:space="720" w:equalWidth="1"/>
          <w:docGrid w:linePitch="360"/>
          <w:titlePg/>
        </w:sectPr>
      </w:pPr>
      <w:r>
        <w:rPr>
          <w:color w:val="auto"/>
          <w:sz w:val="24"/>
          <w:highlight w:val="none"/>
        </w:rPr>
      </w:r>
      <w:r/>
    </w:p>
    <w:p>
      <w:pPr>
        <w:jc w:val="center"/>
        <w:rPr>
          <w:b/>
          <w:color w:val="auto"/>
          <w:sz w:val="28"/>
          <w:szCs w:val="28"/>
          <w:highlight w:val="none"/>
        </w:rPr>
      </w:pPr>
      <w:r/>
      <w:bookmarkStart w:id="73" w:name="_Toc226337213"/>
      <w:r/>
      <w:bookmarkStart w:id="74" w:name="_Toc353873662"/>
      <w:r/>
      <w:bookmarkStart w:id="75" w:name="_Toc265228355"/>
      <w:r/>
      <w:bookmarkStart w:id="76" w:name="_Toc353873932"/>
      <w:r/>
      <w:bookmarkStart w:id="77" w:name="_Toc264969207"/>
      <w:r/>
      <w:bookmarkStart w:id="78" w:name="_Toc127151517"/>
      <w:r/>
      <w:bookmarkStart w:id="79" w:name="_Toc305158785"/>
      <w:r/>
      <w:bookmarkStart w:id="80" w:name="_Toc226965790"/>
      <w:r/>
      <w:bookmarkStart w:id="81" w:name="_Toc142311019"/>
      <w:r/>
      <w:bookmarkStart w:id="82" w:name="_Toc150480755"/>
      <w:r/>
      <w:bookmarkStart w:id="83" w:name="_Toc195842882"/>
      <w:r/>
      <w:bookmarkStart w:id="84" w:name="_Toc150774722"/>
      <w:r/>
      <w:bookmarkStart w:id="85" w:name="_Toc353825542"/>
      <w:r/>
      <w:bookmarkStart w:id="86" w:name="_Toc305158859"/>
      <w:r>
        <w:rPr>
          <w:b/>
          <w:color w:val="auto"/>
          <w:sz w:val="28"/>
          <w:szCs w:val="28"/>
          <w:highlight w:val="none"/>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pStyle w:val="1280"/>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87" w:name="_Toc127151518"/>
      <w:r/>
      <w:bookmarkStart w:id="88" w:name="_Toc520356143"/>
      <w:r>
        <w:rPr>
          <w:rFonts w:ascii="Times New Roman" w:hAnsi="Times New Roman" w:eastAsia="宋体"/>
          <w:color w:val="auto"/>
          <w:sz w:val="28"/>
          <w:highlight w:val="none"/>
        </w:rPr>
        <w:tab/>
      </w:r>
      <w:bookmarkStart w:id="89" w:name="_Toc151193760"/>
      <w:r/>
      <w:bookmarkStart w:id="90" w:name="_Toc151193688"/>
      <w:r/>
      <w:bookmarkStart w:id="91" w:name="_Toc226965708"/>
      <w:r/>
      <w:bookmarkStart w:id="92" w:name="_Toc150774618"/>
      <w:r/>
      <w:bookmarkStart w:id="93" w:name="_Toc150774723"/>
      <w:r/>
      <w:bookmarkStart w:id="94" w:name="_Toc150509269"/>
      <w:r/>
      <w:bookmarkStart w:id="95" w:name="_Toc226309762"/>
      <w:r/>
      <w:bookmarkStart w:id="96" w:name="_Toc265228356"/>
      <w:r/>
      <w:bookmarkStart w:id="97" w:name="_Toc142311020"/>
      <w:r/>
      <w:bookmarkStart w:id="98" w:name="_Toc150480756"/>
      <w:r/>
      <w:bookmarkStart w:id="99" w:name="_Toc226337214"/>
      <w:r/>
      <w:bookmarkStart w:id="100" w:name="_Toc226965791"/>
      <w:r/>
      <w:bookmarkStart w:id="101" w:name="_Toc305158786"/>
      <w:r/>
      <w:bookmarkStart w:id="102" w:name="_Toc305158860"/>
      <w:r/>
      <w:bookmarkStart w:id="103" w:name="_Toc151190145"/>
      <w:r/>
      <w:bookmarkStart w:id="104" w:name="_Toc151193906"/>
      <w:r/>
      <w:bookmarkStart w:id="105" w:name="_Toc264969208"/>
      <w:r/>
      <w:bookmarkStart w:id="106" w:name="_Toc151193832"/>
      <w:r/>
      <w:bookmarkStart w:id="107" w:name="_Toc195842883"/>
      <w:r/>
      <w:bookmarkStart w:id="108" w:name="_Toc151193616"/>
      <w:r>
        <w:rPr>
          <w:rFonts w:ascii="Times New Roman" w:hAnsi="Times New Roman" w:eastAsia="宋体"/>
          <w:color w:val="auto"/>
          <w:sz w:val="28"/>
          <w:highlight w:val="none"/>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 w:val="clear" w:pos="900" w:leader="none"/>
        </w:tabs>
        <w:rPr>
          <w:color w:val="auto"/>
          <w:sz w:val="24"/>
          <w:highlight w:val="none"/>
        </w:rPr>
        <w:outlineLvl w:val="1"/>
      </w:pPr>
      <w:r/>
      <w:bookmarkStart w:id="109" w:name="_Toc305158861"/>
      <w:r/>
      <w:bookmarkStart w:id="110" w:name="_Toc265228357"/>
      <w:r/>
      <w:bookmarkStart w:id="111" w:name="_Toc264969209"/>
      <w:r/>
      <w:bookmarkStart w:id="112" w:name="_Toc305158787"/>
      <w:r>
        <w:rPr>
          <w:color w:val="auto"/>
          <w:sz w:val="24"/>
          <w:highlight w:val="none"/>
        </w:rPr>
        <w:t xml:space="preserve">采购人、采购代理机构、投标人</w:t>
      </w:r>
      <w:bookmarkEnd w:id="109"/>
      <w:r/>
      <w:bookmarkEnd w:id="110"/>
      <w:r/>
      <w:bookmarkEnd w:id="111"/>
      <w:r/>
      <w:bookmarkEnd w:id="112"/>
      <w:r>
        <w:rPr>
          <w:rFonts w:hint="eastAsia"/>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color w:val="auto"/>
          <w:sz w:val="24"/>
          <w:highlight w:val="none"/>
        </w:rPr>
        <w:outlineLvl w:val="1"/>
      </w:pPr>
      <w:r/>
      <w:bookmarkStart w:id="113" w:name="_Toc164608789"/>
      <w:r/>
      <w:bookmarkStart w:id="114" w:name="_Toc226965710"/>
      <w:r/>
      <w:bookmarkStart w:id="115" w:name="_Toc226309764"/>
      <w:r/>
      <w:bookmarkStart w:id="116" w:name="_Toc151190147"/>
      <w:r/>
      <w:bookmarkStart w:id="117" w:name="_Toc150774725"/>
      <w:r/>
      <w:bookmarkStart w:id="118" w:name="_Toc127161434"/>
      <w:r/>
      <w:bookmarkStart w:id="119" w:name="_Toc151193618"/>
      <w:r/>
      <w:bookmarkStart w:id="120" w:name="_Toc305158788"/>
      <w:r/>
      <w:bookmarkStart w:id="121" w:name="_Toc164229361"/>
      <w:r/>
      <w:bookmarkStart w:id="122" w:name="_Toc150774620"/>
      <w:r/>
      <w:bookmarkStart w:id="123" w:name="_Toc164351614"/>
      <w:r/>
      <w:bookmarkStart w:id="124" w:name="_Toc142311022"/>
      <w:r/>
      <w:bookmarkStart w:id="125" w:name="_Toc151193690"/>
      <w:r/>
      <w:bookmarkStart w:id="126" w:name="_Toc226337216"/>
      <w:r/>
      <w:bookmarkStart w:id="127" w:name="_Toc127151520"/>
      <w:r/>
      <w:bookmarkStart w:id="128" w:name="_Toc265228358"/>
      <w:r/>
      <w:bookmarkStart w:id="129" w:name="_Toc149720813"/>
      <w:r/>
      <w:bookmarkStart w:id="130" w:name="_Toc127151721"/>
      <w:r/>
      <w:bookmarkStart w:id="131" w:name="_Toc164229215"/>
      <w:r/>
      <w:bookmarkStart w:id="132" w:name="_Toc305158862"/>
      <w:r/>
      <w:bookmarkStart w:id="133" w:name="_Toc150480758"/>
      <w:r/>
      <w:bookmarkStart w:id="134" w:name="_Toc264969210"/>
      <w:r/>
      <w:bookmarkStart w:id="135" w:name="_Toc150509271"/>
      <w:r/>
      <w:bookmarkStart w:id="136" w:name="_Toc195842885"/>
      <w:r/>
      <w:bookmarkStart w:id="137" w:name="_Toc151193834"/>
      <w:r/>
      <w:bookmarkStart w:id="138" w:name="_Toc164608634"/>
      <w:r/>
      <w:bookmarkStart w:id="139" w:name="_Toc151193908"/>
      <w:r/>
      <w:bookmarkStart w:id="140" w:name="_Toc151193762"/>
      <w:r/>
      <w:bookmarkStart w:id="141" w:name="_Toc226965793"/>
      <w:r>
        <w:rPr>
          <w:color w:val="auto"/>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42" w:name="_Toc151193764"/>
      <w:r/>
      <w:bookmarkStart w:id="143" w:name="_Toc150480760"/>
      <w:r/>
      <w:bookmarkStart w:id="144" w:name="_Toc264969212"/>
      <w:r/>
      <w:bookmarkStart w:id="145" w:name="_Toc226309766"/>
      <w:r/>
      <w:bookmarkStart w:id="146" w:name="_Toc151190149"/>
      <w:r/>
      <w:bookmarkStart w:id="147" w:name="_Toc226965712"/>
      <w:r/>
      <w:bookmarkStart w:id="148" w:name="_Toc265228360"/>
      <w:r/>
      <w:bookmarkStart w:id="149" w:name="_Toc142311024"/>
      <w:r/>
      <w:bookmarkStart w:id="150" w:name="_Toc305158790"/>
      <w:r/>
      <w:bookmarkStart w:id="151" w:name="_Toc150774727"/>
      <w:r/>
      <w:bookmarkStart w:id="152" w:name="_Toc226965795"/>
      <w:r/>
      <w:bookmarkStart w:id="153" w:name="_Toc151193620"/>
      <w:r/>
      <w:bookmarkStart w:id="154" w:name="_Toc195842887"/>
      <w:r/>
      <w:bookmarkStart w:id="155" w:name="_Toc226337218"/>
      <w:r/>
      <w:bookmarkStart w:id="156" w:name="_Toc520356146"/>
      <w:r/>
      <w:bookmarkStart w:id="157" w:name="_Toc150774622"/>
      <w:r/>
      <w:bookmarkStart w:id="158" w:name="_Toc151193692"/>
      <w:r/>
      <w:bookmarkStart w:id="159" w:name="_Toc150509273"/>
      <w:r/>
      <w:bookmarkStart w:id="160" w:name="_Toc127151522"/>
      <w:r/>
      <w:bookmarkStart w:id="161" w:name="_Toc305158864"/>
      <w:r/>
      <w:bookmarkStart w:id="162" w:name="_Toc151193836"/>
      <w:r/>
      <w:bookmarkStart w:id="163" w:name="_Toc151193910"/>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pStyle w:val="1374"/>
        <w:numPr>
          <w:ilvl w:val="0"/>
          <w:numId w:val="9"/>
        </w:numPr>
        <w:ind w:hanging="902"/>
        <w:spacing w:line="20" w:lineRule="exact"/>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374"/>
        <w:numPr>
          <w:ilvl w:val="0"/>
          <w:numId w:val="9"/>
        </w:numPr>
        <w:ind w:hanging="902"/>
        <w:spacing w:line="20" w:lineRule="exact"/>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374"/>
        <w:numPr>
          <w:ilvl w:val="0"/>
          <w:numId w:val="9"/>
        </w:numPr>
        <w:ind w:hanging="902"/>
        <w:spacing w:line="20" w:lineRule="exact"/>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374"/>
        <w:numPr>
          <w:ilvl w:val="0"/>
          <w:numId w:val="9"/>
        </w:numPr>
        <w:ind w:hanging="902"/>
        <w:spacing w:line="20" w:lineRule="exact"/>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374"/>
        <w:numPr>
          <w:ilvl w:val="0"/>
          <w:numId w:val="9"/>
        </w:numPr>
        <w:ind w:hanging="902"/>
        <w:spacing w:line="20" w:lineRule="exact"/>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374"/>
        <w:numPr>
          <w:ilvl w:val="1"/>
          <w:numId w:val="9"/>
        </w:numPr>
        <w:ind w:hanging="902"/>
        <w:spacing w:line="20" w:lineRule="exact"/>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374"/>
        <w:numPr>
          <w:ilvl w:val="1"/>
          <w:numId w:val="9"/>
        </w:numPr>
        <w:ind w:hanging="902"/>
        <w:spacing w:line="20" w:lineRule="exact"/>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374"/>
        <w:numPr>
          <w:ilvl w:val="2"/>
          <w:numId w:val="9"/>
        </w:numPr>
        <w:ind w:hanging="902"/>
        <w:spacing w:line="20" w:lineRule="exact"/>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pStyle w:val="1374"/>
        <w:numPr>
          <w:ilvl w:val="2"/>
          <w:numId w:val="9"/>
        </w:numPr>
        <w:ind w:left="1979" w:hanging="902"/>
        <w:spacing w:line="20" w:lineRule="exact"/>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374"/>
        <w:numPr>
          <w:ilvl w:val="2"/>
          <w:numId w:val="9"/>
        </w:numPr>
        <w:ind w:left="1979" w:hanging="902"/>
        <w:spacing w:line="20" w:lineRule="exact"/>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安置的残疾人占本单位在职职工人数的比例不低于25%（含25%），并且安置的残疾人人数不少于10人（含10人）；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numPr>
          <w:ilvl w:val="2"/>
          <w:numId w:val="8"/>
        </w:numPr>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auto"/>
          <w:sz w:val="24"/>
          <w:highlight w:val="none"/>
        </w:rPr>
        <w:t xml:space="preserve">否则</w:t>
      </w:r>
      <w:r>
        <w:rPr>
          <w:b/>
          <w:color w:val="auto"/>
          <w:sz w:val="24"/>
          <w:highlight w:val="none"/>
        </w:rPr>
        <w:t xml:space="preserve">投标无效</w:t>
      </w:r>
      <w:r>
        <w:rPr>
          <w:color w:val="auto"/>
          <w:sz w:val="24"/>
          <w:highlight w:val="none"/>
        </w:rPr>
        <w:t xml:space="preserve">；</w:t>
      </w:r>
      <w:r/>
    </w:p>
    <w:p>
      <w:pPr>
        <w:numPr>
          <w:ilvl w:val="2"/>
          <w:numId w:val="8"/>
        </w:numPr>
        <w:spacing w:line="360" w:lineRule="auto"/>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sz w:val="24"/>
          <w:highlight w:val="none"/>
        </w:rPr>
        <w:t xml:space="preserve">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绿色数据中心政策 </w:t>
      </w:r>
      <w:r/>
    </w:p>
    <w:p>
      <w:pPr>
        <w:ind w:left="1980"/>
        <w:spacing w:line="360" w:lineRule="auto"/>
        <w:tabs>
          <w:tab w:val="left" w:pos="900" w:leader="none"/>
          <w:tab w:val="left" w:pos="1980" w:leader="none"/>
          <w:tab w:val="left" w:pos="2014" w:leader="none"/>
        </w:tabs>
        <w:rPr>
          <w:color w:val="auto"/>
          <w:sz w:val="24"/>
          <w:highlight w:val="none"/>
        </w:rPr>
      </w:pPr>
      <w:r>
        <w:rPr>
          <w:rFonts w:hint="eastAsia"/>
          <w:color w:val="auto"/>
          <w:sz w:val="24"/>
          <w:highlight w:val="none"/>
        </w:rPr>
        <w:t xml:space="preserve">依据《绿色数据中心政府采购需求标准（试行）》（财办库〔2023〕7 号）文件精神，采购</w:t>
      </w:r>
      <w:r>
        <w:rPr>
          <w:rFonts w:hint="eastAsia"/>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推广应用绿色建材</w:t>
      </w:r>
      <w:r/>
    </w:p>
    <w:p>
      <w:pPr>
        <w:ind w:left="1980"/>
        <w:spacing w:line="360" w:lineRule="auto"/>
        <w:tabs>
          <w:tab w:val="left" w:pos="900" w:leader="none"/>
          <w:tab w:val="left" w:pos="1980" w:leader="none"/>
          <w:tab w:val="left" w:pos="2014" w:leader="none"/>
        </w:tabs>
        <w:rPr>
          <w:color w:val="auto"/>
          <w:sz w:val="24"/>
          <w:highlight w:val="none"/>
        </w:rPr>
      </w:pPr>
      <w:r>
        <w:rPr>
          <w:rFonts w:hint="eastAsia"/>
          <w:color w:val="auto"/>
          <w:sz w:val="24"/>
          <w:highlight w:val="none"/>
        </w:rPr>
        <w:t xml:space="preserve">采购人实施政</w:t>
      </w:r>
      <w:r>
        <w:rPr>
          <w:rFonts w:hint="eastAsia"/>
          <w:color w:val="auto"/>
          <w:sz w:val="24"/>
          <w:highlight w:val="none"/>
        </w:rPr>
        <w:t xml:space="preserve">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号）,依据相关需求标准确定采购需求，在采购文件和采购合同中载明具体需求、履约验收条款和违约责任。依据《绿色数据中心政府采购需求标准（试行）》（财办库〔2023〕7 号）文件精神，采购人在采购数据中心相关设备、运维服务，应当有利于节约能源、</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优先使用低挥发性有机化合物产品</w:t>
      </w:r>
      <w:r/>
    </w:p>
    <w:p>
      <w:pPr>
        <w:ind w:left="1980"/>
        <w:spacing w:line="360" w:lineRule="auto"/>
        <w:tabs>
          <w:tab w:val="left" w:pos="1980" w:leader="none"/>
          <w:tab w:val="left" w:pos="2014" w:leader="none"/>
        </w:tabs>
        <w:rPr>
          <w:color w:val="auto"/>
          <w:sz w:val="24"/>
          <w:highlight w:val="none"/>
        </w:rPr>
      </w:pPr>
      <w:r>
        <w:rPr>
          <w:rFonts w:hint="eastAsia"/>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4" w:name="_1.8_计量单位"/>
      <w:r/>
      <w:bookmarkEnd w:id="164"/>
      <w:r/>
      <w:r/>
    </w:p>
    <w:p>
      <w:pPr>
        <w:pStyle w:val="128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8"/>
        </w:numPr>
        <w:ind w:left="357" w:hanging="357"/>
        <w:spacing w:line="360" w:lineRule="auto"/>
        <w:tabs>
          <w:tab w:val="left" w:pos="360" w:leader="none"/>
        </w:tabs>
        <w:rPr>
          <w:color w:val="auto"/>
          <w:sz w:val="24"/>
          <w:highlight w:val="none"/>
        </w:rPr>
        <w:outlineLvl w:val="1"/>
      </w:pPr>
      <w:r/>
      <w:bookmarkStart w:id="165" w:name="_Toc226965713"/>
      <w:r/>
      <w:bookmarkStart w:id="166" w:name="_Toc305158865"/>
      <w:r/>
      <w:bookmarkStart w:id="167" w:name="_Toc151190150"/>
      <w:r/>
      <w:bookmarkStart w:id="168" w:name="_Toc164608792"/>
      <w:r/>
      <w:bookmarkStart w:id="169" w:name="_Toc150480761"/>
      <w:r/>
      <w:bookmarkStart w:id="170" w:name="_Toc226965796"/>
      <w:r/>
      <w:bookmarkStart w:id="171" w:name="_Toc265228361"/>
      <w:r/>
      <w:bookmarkStart w:id="172" w:name="_Toc164229218"/>
      <w:r/>
      <w:bookmarkStart w:id="173" w:name="_Toc164229364"/>
      <w:r/>
      <w:bookmarkStart w:id="174" w:name="_Toc142311025"/>
      <w:r/>
      <w:bookmarkStart w:id="175" w:name="_Toc226337219"/>
      <w:r/>
      <w:bookmarkStart w:id="176" w:name="_Toc264969213"/>
      <w:r/>
      <w:bookmarkStart w:id="177" w:name="_Toc127161437"/>
      <w:r/>
      <w:bookmarkStart w:id="178" w:name="_Toc149720816"/>
      <w:r/>
      <w:bookmarkStart w:id="179" w:name="_Toc164351617"/>
      <w:r/>
      <w:bookmarkStart w:id="180" w:name="_Toc151193765"/>
      <w:r/>
      <w:bookmarkStart w:id="181" w:name="_Toc305158791"/>
      <w:r/>
      <w:bookmarkStart w:id="182" w:name="_Toc226309767"/>
      <w:r/>
      <w:bookmarkStart w:id="183" w:name="_Toc151193837"/>
      <w:r/>
      <w:bookmarkStart w:id="184" w:name="_Toc127151724"/>
      <w:r/>
      <w:bookmarkStart w:id="185" w:name="_Toc150774623"/>
      <w:r/>
      <w:bookmarkStart w:id="186" w:name="_Toc151193911"/>
      <w:r/>
      <w:bookmarkStart w:id="187" w:name="_Toc164608637"/>
      <w:r/>
      <w:bookmarkStart w:id="188" w:name="_Toc195842888"/>
      <w:r/>
      <w:bookmarkStart w:id="189" w:name="_Toc127151523"/>
      <w:r/>
      <w:bookmarkStart w:id="190" w:name="_Toc520356147"/>
      <w:r/>
      <w:bookmarkStart w:id="191" w:name="_Toc150509274"/>
      <w:r/>
      <w:bookmarkStart w:id="192" w:name="_Toc151193693"/>
      <w:r/>
      <w:bookmarkStart w:id="193" w:name="_Toc150774728"/>
      <w:r/>
      <w:bookmarkStart w:id="194" w:name="_Toc151193621"/>
      <w:r>
        <w:rPr>
          <w:color w:val="auto"/>
          <w:sz w:val="24"/>
          <w:highlight w:val="none"/>
        </w:rPr>
        <w:t xml:space="preserve">招标文件构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5" w:name="_Toc516367020"/>
      <w:r/>
      <w:bookmarkStart w:id="196" w:name="_Toc151193914"/>
      <w:r/>
      <w:bookmarkStart w:id="197" w:name="_Toc226965716"/>
      <w:r/>
      <w:bookmarkStart w:id="198" w:name="_Toc195842891"/>
      <w:r/>
      <w:bookmarkStart w:id="199" w:name="_Toc226965799"/>
      <w:r/>
      <w:bookmarkStart w:id="200" w:name="_Toc305158794"/>
      <w:r/>
      <w:bookmarkStart w:id="201" w:name="_Toc142311028"/>
      <w:r/>
      <w:bookmarkStart w:id="202" w:name="_Toc265228364"/>
      <w:r/>
      <w:bookmarkStart w:id="203" w:name="_Toc264969216"/>
      <w:r/>
      <w:bookmarkStart w:id="204" w:name="_Toc226337222"/>
      <w:r/>
      <w:bookmarkStart w:id="205" w:name="_Toc127151526"/>
      <w:r/>
      <w:bookmarkStart w:id="206" w:name="_Toc151193624"/>
      <w:r/>
      <w:bookmarkStart w:id="207" w:name="_Toc520356150"/>
      <w:r/>
      <w:bookmarkStart w:id="208" w:name="_Toc151190153"/>
      <w:r/>
      <w:bookmarkStart w:id="209" w:name="_Toc150774731"/>
      <w:r/>
      <w:bookmarkStart w:id="210" w:name="_Toc226309770"/>
      <w:r/>
      <w:bookmarkStart w:id="211" w:name="_Toc151193840"/>
      <w:r/>
      <w:bookmarkStart w:id="212" w:name="_Toc151193696"/>
      <w:r/>
      <w:bookmarkStart w:id="213" w:name="_Toc151193768"/>
      <w:r/>
      <w:bookmarkStart w:id="214" w:name="_Toc150509277"/>
      <w:r/>
      <w:bookmarkStart w:id="215" w:name="_Toc150480764"/>
      <w:r/>
      <w:bookmarkStart w:id="216" w:name="_Toc150774626"/>
      <w:r/>
      <w:bookmarkStart w:id="217" w:name="_Toc305158868"/>
      <w:r/>
      <w:r/>
    </w:p>
    <w:p>
      <w:pPr>
        <w:pStyle w:val="128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5"/>
      <w:r>
        <w:rPr>
          <w:rFonts w:ascii="Times New Roman" w:hAnsi="Times New Roman" w:eastAsia="宋体"/>
          <w:color w:val="auto"/>
          <w:sz w:val="28"/>
          <w:highlight w:val="none"/>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numPr>
          <w:ilvl w:val="0"/>
          <w:numId w:val="8"/>
        </w:numPr>
        <w:ind w:left="357" w:hanging="357"/>
        <w:spacing w:line="360" w:lineRule="auto"/>
        <w:tabs>
          <w:tab w:val="left" w:pos="360" w:leader="none"/>
        </w:tabs>
        <w:rPr>
          <w:color w:val="auto"/>
          <w:sz w:val="24"/>
          <w:highlight w:val="none"/>
        </w:rPr>
        <w:outlineLvl w:val="1"/>
      </w:pPr>
      <w:r/>
      <w:bookmarkStart w:id="218" w:name="_Toc151193915"/>
      <w:r/>
      <w:bookmarkStart w:id="219" w:name="_Toc150509278"/>
      <w:r/>
      <w:bookmarkStart w:id="220" w:name="_Toc151190154"/>
      <w:r/>
      <w:bookmarkStart w:id="221" w:name="_Toc265228365"/>
      <w:r/>
      <w:bookmarkStart w:id="222" w:name="_Toc127151728"/>
      <w:r/>
      <w:bookmarkStart w:id="223" w:name="_Toc226965800"/>
      <w:r/>
      <w:bookmarkStart w:id="224" w:name="_Toc226965717"/>
      <w:r/>
      <w:bookmarkStart w:id="225" w:name="_Toc142311029"/>
      <w:r/>
      <w:bookmarkStart w:id="226" w:name="_Toc150774627"/>
      <w:r/>
      <w:bookmarkStart w:id="227" w:name="_Toc164351621"/>
      <w:r/>
      <w:bookmarkStart w:id="228" w:name="_Toc195842892"/>
      <w:r/>
      <w:bookmarkStart w:id="229" w:name="_Toc516367021"/>
      <w:r/>
      <w:bookmarkStart w:id="230" w:name="_Toc520356151"/>
      <w:r/>
      <w:bookmarkStart w:id="231" w:name="_Toc305158869"/>
      <w:r/>
      <w:bookmarkStart w:id="232" w:name="_Toc149720820"/>
      <w:r/>
      <w:bookmarkStart w:id="233" w:name="_Toc226309771"/>
      <w:r/>
      <w:bookmarkStart w:id="234" w:name="_Toc164229368"/>
      <w:r/>
      <w:bookmarkStart w:id="235" w:name="_Toc151193697"/>
      <w:r/>
      <w:bookmarkStart w:id="236" w:name="_Toc151193769"/>
      <w:r/>
      <w:bookmarkStart w:id="237" w:name="_Toc151193841"/>
      <w:r/>
      <w:bookmarkStart w:id="238" w:name="_Toc150480765"/>
      <w:r/>
      <w:bookmarkStart w:id="239" w:name="_Toc150774732"/>
      <w:r/>
      <w:bookmarkStart w:id="240" w:name="_Toc264969217"/>
      <w:r/>
      <w:bookmarkStart w:id="241" w:name="_Toc164608796"/>
      <w:r/>
      <w:bookmarkStart w:id="242" w:name="_Toc164229222"/>
      <w:r/>
      <w:bookmarkStart w:id="243" w:name="_Toc127161441"/>
      <w:r/>
      <w:bookmarkStart w:id="244" w:name="_Toc127151527"/>
      <w:r/>
      <w:bookmarkStart w:id="245" w:name="_Toc226337223"/>
      <w:r/>
      <w:bookmarkStart w:id="246" w:name="_Toc305158795"/>
      <w:r/>
      <w:bookmarkStart w:id="247" w:name="_Toc164608641"/>
      <w:r/>
      <w:bookmarkStart w:id="248" w:name="_Toc151193625"/>
      <w:r>
        <w:rPr>
          <w:color w:val="auto"/>
          <w:sz w:val="24"/>
          <w:highlight w:val="none"/>
        </w:rPr>
        <w:t xml:space="preserve">投标范围、投标文件中计量单位的使用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color w:val="auto"/>
          <w:sz w:val="24"/>
          <w:highlight w:val="none"/>
        </w:rPr>
        <w:outlineLvl w:val="1"/>
      </w:pPr>
      <w:r/>
      <w:bookmarkStart w:id="249" w:name="_Ref467306676"/>
      <w:r/>
      <w:bookmarkStart w:id="250" w:name="_Toc516367022"/>
      <w:r/>
      <w:bookmarkStart w:id="251" w:name="_Ref467306195"/>
      <w:r/>
      <w:bookmarkStart w:id="252" w:name="_Toc164351622"/>
      <w:r/>
      <w:bookmarkStart w:id="253" w:name="_Toc149720821"/>
      <w:r/>
      <w:bookmarkStart w:id="254" w:name="_Toc127151528"/>
      <w:r/>
      <w:bookmarkStart w:id="255" w:name="_Toc127161442"/>
      <w:r/>
      <w:bookmarkStart w:id="256" w:name="_Toc150480766"/>
      <w:r/>
      <w:bookmarkStart w:id="257" w:name="_Toc305158796"/>
      <w:r/>
      <w:bookmarkStart w:id="258" w:name="_Toc226965801"/>
      <w:r/>
      <w:bookmarkStart w:id="259" w:name="_Toc151193916"/>
      <w:r/>
      <w:bookmarkStart w:id="260" w:name="_Toc226309772"/>
      <w:r/>
      <w:bookmarkStart w:id="261" w:name="_Toc226965718"/>
      <w:r/>
      <w:bookmarkStart w:id="262" w:name="_Toc151193698"/>
      <w:r/>
      <w:bookmarkStart w:id="263" w:name="_Toc264969218"/>
      <w:r/>
      <w:bookmarkStart w:id="264" w:name="_Toc164229369"/>
      <w:r/>
      <w:bookmarkStart w:id="265" w:name="_Toc151190155"/>
      <w:r/>
      <w:bookmarkStart w:id="266" w:name="_Toc151193626"/>
      <w:r/>
      <w:bookmarkStart w:id="267" w:name="_Toc164608797"/>
      <w:r/>
      <w:bookmarkStart w:id="268" w:name="_Toc305158870"/>
      <w:r/>
      <w:bookmarkStart w:id="269" w:name="_Toc151193770"/>
      <w:r/>
      <w:bookmarkStart w:id="270" w:name="_Toc150509279"/>
      <w:r/>
      <w:bookmarkStart w:id="271" w:name="_Toc127151729"/>
      <w:r/>
      <w:bookmarkStart w:id="272" w:name="_Toc164608642"/>
      <w:r/>
      <w:bookmarkStart w:id="273" w:name="_Toc520356152"/>
      <w:r/>
      <w:bookmarkStart w:id="274" w:name="_Toc265228366"/>
      <w:r/>
      <w:bookmarkStart w:id="275" w:name="_Toc142311030"/>
      <w:r/>
      <w:bookmarkStart w:id="276" w:name="_Toc150774733"/>
      <w:r/>
      <w:bookmarkStart w:id="277" w:name="_Toc150774628"/>
      <w:r/>
      <w:bookmarkStart w:id="278" w:name="_Toc164229223"/>
      <w:r/>
      <w:bookmarkStart w:id="279" w:name="_Toc195842893"/>
      <w:r/>
      <w:bookmarkStart w:id="280" w:name="_Toc151193842"/>
      <w:r/>
      <w:bookmarkStart w:id="281" w:name="_Toc226337224"/>
      <w:r>
        <w:rPr>
          <w:color w:val="auto"/>
          <w:sz w:val="24"/>
          <w:highlight w:val="none"/>
        </w:rPr>
        <w:t xml:space="preserve">投标文件</w:t>
      </w:r>
      <w:bookmarkEnd w:id="249"/>
      <w:r/>
      <w:bookmarkEnd w:id="250"/>
      <w:r/>
      <w:bookmarkEnd w:id="251"/>
      <w:r>
        <w:rPr>
          <w:color w:val="auto"/>
          <w:sz w:val="24"/>
          <w:highlight w:val="none"/>
        </w:rPr>
        <w:t xml:space="preserve">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82"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投标人认为应附的其他材料。</w:t>
      </w:r>
      <w:bookmarkEnd w:id="282"/>
      <w:r/>
      <w:r/>
    </w:p>
    <w:p>
      <w:pPr>
        <w:numPr>
          <w:ilvl w:val="0"/>
          <w:numId w:val="8"/>
        </w:numPr>
        <w:ind w:left="357" w:hanging="357"/>
        <w:spacing w:line="360" w:lineRule="auto"/>
        <w:tabs>
          <w:tab w:val="left" w:pos="360" w:leader="none"/>
        </w:tabs>
        <w:rPr>
          <w:color w:val="auto"/>
          <w:sz w:val="24"/>
          <w:highlight w:val="none"/>
        </w:rPr>
        <w:outlineLvl w:val="1"/>
      </w:pPr>
      <w:r/>
      <w:bookmarkStart w:id="283" w:name="_Toc127151530"/>
      <w:r/>
      <w:bookmarkStart w:id="284" w:name="_Toc164351624"/>
      <w:r/>
      <w:bookmarkStart w:id="285" w:name="_Toc164608644"/>
      <w:r/>
      <w:bookmarkStart w:id="286" w:name="_Toc151193844"/>
      <w:r/>
      <w:bookmarkStart w:id="287" w:name="_Toc164229225"/>
      <w:r/>
      <w:bookmarkStart w:id="288" w:name="_Toc150509281"/>
      <w:r/>
      <w:bookmarkStart w:id="289" w:name="_Toc151193628"/>
      <w:r/>
      <w:bookmarkStart w:id="290" w:name="_Toc127161444"/>
      <w:r/>
      <w:bookmarkStart w:id="291" w:name="_Toc164608799"/>
      <w:r/>
      <w:bookmarkStart w:id="292" w:name="_Toc142311032"/>
      <w:r/>
      <w:bookmarkStart w:id="293" w:name="_Toc195842895"/>
      <w:r/>
      <w:bookmarkStart w:id="294" w:name="_Toc151193700"/>
      <w:r/>
      <w:bookmarkStart w:id="295" w:name="_Toc150480768"/>
      <w:r/>
      <w:bookmarkStart w:id="296" w:name="_Toc150774735"/>
      <w:r/>
      <w:bookmarkStart w:id="297" w:name="_Toc151193772"/>
      <w:r/>
      <w:bookmarkStart w:id="298" w:name="_Toc150774630"/>
      <w:r/>
      <w:bookmarkStart w:id="299" w:name="_Toc127151731"/>
      <w:r/>
      <w:bookmarkStart w:id="300" w:name="_Toc151190157"/>
      <w:r/>
      <w:bookmarkStart w:id="301" w:name="_Toc164229371"/>
      <w:r/>
      <w:bookmarkStart w:id="302" w:name="_Toc149720823"/>
      <w:r/>
      <w:bookmarkStart w:id="303" w:name="_Toc520356155"/>
      <w:r/>
      <w:bookmarkStart w:id="304" w:name="_Toc151193918"/>
      <w:r>
        <w:rPr>
          <w:color w:val="auto"/>
          <w:sz w:val="24"/>
          <w:highlight w:val="none"/>
        </w:rPr>
        <w:t xml:space="preserve">投标报价</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color w:val="auto"/>
          <w:sz w:val="24"/>
          <w:highlight w:val="none"/>
        </w:rPr>
      </w:pPr>
      <w:r>
        <w:rPr>
          <w:color w:val="auto"/>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05" w:name="_Toc127161445"/>
      <w:r/>
      <w:bookmarkStart w:id="306" w:name="_Toc151193845"/>
      <w:r/>
      <w:bookmarkStart w:id="307" w:name="_Toc150509282"/>
      <w:r/>
      <w:bookmarkStart w:id="308" w:name="_Toc164229226"/>
      <w:r/>
      <w:bookmarkStart w:id="309" w:name="_Toc150480769"/>
      <w:r/>
      <w:bookmarkStart w:id="310" w:name="_Toc149720824"/>
      <w:r/>
      <w:bookmarkStart w:id="311" w:name="_Toc164351625"/>
      <w:r/>
      <w:bookmarkStart w:id="312" w:name="_Toc305158799"/>
      <w:r/>
      <w:bookmarkStart w:id="313" w:name="_Toc127151531"/>
      <w:r/>
      <w:bookmarkStart w:id="314" w:name="_Toc142311033"/>
      <w:r/>
      <w:bookmarkStart w:id="315" w:name="_Toc226309775"/>
      <w:r/>
      <w:bookmarkStart w:id="316" w:name="_Toc151193629"/>
      <w:r/>
      <w:bookmarkStart w:id="317" w:name="_Toc265228369"/>
      <w:r/>
      <w:bookmarkStart w:id="318" w:name="_Toc164229372"/>
      <w:r/>
      <w:bookmarkStart w:id="319" w:name="_Toc151193919"/>
      <w:r/>
      <w:bookmarkStart w:id="320" w:name="_Toc150774736"/>
      <w:r/>
      <w:bookmarkStart w:id="321" w:name="_Toc264969221"/>
      <w:r/>
      <w:bookmarkStart w:id="322" w:name="_Toc151193701"/>
      <w:r/>
      <w:bookmarkStart w:id="323" w:name="_Toc305158873"/>
      <w:r/>
      <w:bookmarkStart w:id="324" w:name="_Toc520356156"/>
      <w:r/>
      <w:bookmarkStart w:id="325" w:name="_Toc226337227"/>
      <w:r/>
      <w:bookmarkStart w:id="326" w:name="_Ref467306513"/>
      <w:r/>
      <w:bookmarkStart w:id="327" w:name="_Toc195842896"/>
      <w:r/>
      <w:bookmarkStart w:id="328" w:name="_Toc226965721"/>
      <w:r/>
      <w:bookmarkStart w:id="329" w:name="_Toc151190158"/>
      <w:r/>
      <w:bookmarkStart w:id="330" w:name="_Toc164608800"/>
      <w:r/>
      <w:bookmarkStart w:id="331" w:name="_Toc151193773"/>
      <w:r/>
      <w:bookmarkStart w:id="332" w:name="_Toc127151732"/>
      <w:r/>
      <w:bookmarkStart w:id="333" w:name="_Toc226965804"/>
      <w:r/>
      <w:bookmarkStart w:id="334" w:name="_Toc164608645"/>
      <w:r/>
      <w:bookmarkStart w:id="335" w:name="_Toc150774631"/>
      <w:r>
        <w:rPr>
          <w:color w:val="auto"/>
          <w:sz w:val="24"/>
          <w:highlight w:val="none"/>
        </w:rPr>
        <w:t xml:space="preserve">投标保证金</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left="357"/>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color w:val="auto"/>
          <w:sz w:val="24"/>
          <w:highlight w:val="none"/>
        </w:rPr>
        <w:outlineLvl w:val="1"/>
      </w:pPr>
      <w:r/>
      <w:bookmarkStart w:id="336" w:name="_Toc164608646"/>
      <w:r/>
      <w:bookmarkStart w:id="337" w:name="_Toc151193920"/>
      <w:r/>
      <w:bookmarkStart w:id="338" w:name="_Toc150774737"/>
      <w:r/>
      <w:bookmarkStart w:id="339" w:name="_Toc151193846"/>
      <w:r/>
      <w:bookmarkStart w:id="340" w:name="_Toc151193630"/>
      <w:r/>
      <w:bookmarkStart w:id="341" w:name="_Toc164229373"/>
      <w:r/>
      <w:bookmarkStart w:id="342" w:name="_Toc127151532"/>
      <w:r/>
      <w:bookmarkStart w:id="343" w:name="_Toc305158800"/>
      <w:r/>
      <w:bookmarkStart w:id="344" w:name="_Toc305158874"/>
      <w:r/>
      <w:bookmarkStart w:id="345" w:name="_Toc149720825"/>
      <w:r/>
      <w:bookmarkStart w:id="346" w:name="_Toc142311034"/>
      <w:r/>
      <w:bookmarkStart w:id="347" w:name="_Toc520356157"/>
      <w:r/>
      <w:bookmarkStart w:id="348" w:name="_Toc150509283"/>
      <w:r/>
      <w:bookmarkStart w:id="349" w:name="_Toc226309776"/>
      <w:r/>
      <w:bookmarkStart w:id="350" w:name="_Toc164229227"/>
      <w:r/>
      <w:bookmarkStart w:id="351" w:name="_Toc151193702"/>
      <w:r/>
      <w:bookmarkStart w:id="352" w:name="_Toc226965805"/>
      <w:r/>
      <w:bookmarkStart w:id="353" w:name="_Toc127151733"/>
      <w:r/>
      <w:bookmarkStart w:id="354" w:name="_Toc226337228"/>
      <w:r/>
      <w:bookmarkStart w:id="355" w:name="_Toc195842897"/>
      <w:r/>
      <w:bookmarkStart w:id="356" w:name="_Toc151193774"/>
      <w:r/>
      <w:bookmarkStart w:id="357" w:name="_Toc127161446"/>
      <w:r/>
      <w:bookmarkStart w:id="358" w:name="_Toc226965722"/>
      <w:r/>
      <w:bookmarkStart w:id="359" w:name="_Toc151190159"/>
      <w:r/>
      <w:bookmarkStart w:id="360" w:name="_Toc150480770"/>
      <w:r/>
      <w:bookmarkStart w:id="361" w:name="_Toc265228370"/>
      <w:r/>
      <w:bookmarkStart w:id="362" w:name="_Toc150774632"/>
      <w:r/>
      <w:bookmarkStart w:id="363" w:name="_Toc264969222"/>
      <w:r/>
      <w:bookmarkStart w:id="364" w:name="_Toc164351626"/>
      <w:r/>
      <w:bookmarkStart w:id="365" w:name="_Toc164608801"/>
      <w:r>
        <w:rPr>
          <w:color w:val="auto"/>
          <w:sz w:val="24"/>
          <w:highlight w:val="none"/>
        </w:rPr>
        <w:t xml:space="preserve">投标有效期</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6" w:name="_Toc226337229"/>
      <w:r/>
      <w:bookmarkStart w:id="367" w:name="_Toc226309777"/>
      <w:r/>
      <w:bookmarkStart w:id="368" w:name="_Toc164608802"/>
      <w:r/>
      <w:bookmarkStart w:id="369" w:name="_Toc164229228"/>
      <w:r/>
      <w:bookmarkStart w:id="370" w:name="_Toc164351627"/>
      <w:r/>
      <w:bookmarkStart w:id="371" w:name="_Toc150774633"/>
      <w:r/>
      <w:bookmarkStart w:id="372" w:name="_Toc164608647"/>
      <w:r/>
      <w:bookmarkStart w:id="373" w:name="_Toc151193921"/>
      <w:r/>
      <w:bookmarkStart w:id="374" w:name="_Toc151193703"/>
      <w:r/>
      <w:bookmarkStart w:id="375" w:name="_Toc265228371"/>
      <w:r/>
      <w:bookmarkStart w:id="376" w:name="_Toc142311035"/>
      <w:r/>
      <w:bookmarkStart w:id="377" w:name="_Toc151193775"/>
      <w:r/>
      <w:bookmarkStart w:id="378" w:name="_Toc150480771"/>
      <w:r/>
      <w:bookmarkStart w:id="379" w:name="_Toc520356158"/>
      <w:r/>
      <w:bookmarkStart w:id="380" w:name="_Toc149720826"/>
      <w:r/>
      <w:bookmarkStart w:id="381" w:name="_Toc195842898"/>
      <w:r/>
      <w:bookmarkStart w:id="382" w:name="_Toc151190160"/>
      <w:r/>
      <w:bookmarkStart w:id="383" w:name="_Toc127151734"/>
      <w:r/>
      <w:bookmarkStart w:id="384" w:name="_Toc164229374"/>
      <w:r/>
      <w:bookmarkStart w:id="385" w:name="_Toc151193631"/>
      <w:r/>
      <w:bookmarkStart w:id="386" w:name="_Toc305158801"/>
      <w:r/>
      <w:bookmarkStart w:id="387" w:name="_Toc127151533"/>
      <w:r/>
      <w:bookmarkStart w:id="388" w:name="_Toc226965723"/>
      <w:r/>
      <w:bookmarkStart w:id="389" w:name="_Toc127161447"/>
      <w:r/>
      <w:bookmarkStart w:id="390" w:name="_Toc226965806"/>
      <w:r/>
      <w:bookmarkStart w:id="391" w:name="_Toc151193847"/>
      <w:r/>
      <w:bookmarkStart w:id="392" w:name="_Toc305158875"/>
      <w:r/>
      <w:bookmarkStart w:id="393" w:name="_Toc150509284"/>
      <w:r/>
      <w:bookmarkStart w:id="394" w:name="_Toc264969223"/>
      <w:r/>
      <w:bookmarkStart w:id="395" w:name="_Toc150774738"/>
      <w:r>
        <w:rPr>
          <w:color w:val="auto"/>
          <w:sz w:val="24"/>
          <w:highlight w:val="none"/>
        </w:rPr>
        <w:t xml:space="preserve">投标文件的签署</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96" w:name="_Toc305158802"/>
      <w:r/>
      <w:bookmarkStart w:id="397" w:name="_Toc264969224"/>
      <w:r/>
      <w:bookmarkStart w:id="398" w:name="_Toc151193776"/>
      <w:r/>
      <w:bookmarkStart w:id="399" w:name="_Toc151193922"/>
      <w:r/>
      <w:bookmarkStart w:id="400" w:name="_Toc150480772"/>
      <w:r/>
      <w:bookmarkStart w:id="401" w:name="_Toc226337230"/>
      <w:r/>
      <w:bookmarkStart w:id="402" w:name="_Toc127151534"/>
      <w:r/>
      <w:bookmarkStart w:id="403" w:name="_Toc226965724"/>
      <w:r/>
      <w:bookmarkStart w:id="404" w:name="_Toc150774634"/>
      <w:r/>
      <w:bookmarkStart w:id="405" w:name="_Toc151193632"/>
      <w:r/>
      <w:bookmarkStart w:id="406" w:name="_Toc151190161"/>
      <w:r/>
      <w:bookmarkStart w:id="407" w:name="_Toc226965807"/>
      <w:r/>
      <w:bookmarkStart w:id="408" w:name="_Toc150774739"/>
      <w:r/>
      <w:bookmarkStart w:id="409" w:name="_Toc195842899"/>
      <w:r/>
      <w:bookmarkStart w:id="410" w:name="_Toc265228372"/>
      <w:r/>
      <w:bookmarkStart w:id="411" w:name="_Toc226309778"/>
      <w:r/>
      <w:bookmarkStart w:id="412" w:name="_Toc150509285"/>
      <w:r/>
      <w:bookmarkStart w:id="413" w:name="_Toc305158876"/>
      <w:r/>
      <w:bookmarkStart w:id="414" w:name="_Toc151193704"/>
      <w:r/>
      <w:bookmarkStart w:id="415" w:name="_Toc520356159"/>
      <w:r/>
      <w:bookmarkStart w:id="416" w:name="_Toc151193848"/>
      <w:r/>
      <w:bookmarkStart w:id="417" w:name="_Toc142311036"/>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28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numPr>
          <w:ilvl w:val="0"/>
          <w:numId w:val="8"/>
        </w:numPr>
        <w:ind w:left="357" w:hanging="357"/>
        <w:spacing w:line="360" w:lineRule="auto"/>
        <w:tabs>
          <w:tab w:val="left" w:pos="360" w:leader="none"/>
        </w:tabs>
        <w:rPr>
          <w:color w:val="auto"/>
          <w:sz w:val="24"/>
          <w:highlight w:val="none"/>
        </w:rPr>
        <w:outlineLvl w:val="1"/>
      </w:pPr>
      <w:r/>
      <w:bookmarkStart w:id="418" w:name="_Toc150774740"/>
      <w:r/>
      <w:bookmarkStart w:id="419" w:name="_Toc151190162"/>
      <w:r/>
      <w:bookmarkStart w:id="420" w:name="_Toc164229230"/>
      <w:r/>
      <w:bookmarkStart w:id="421" w:name="_Toc127161449"/>
      <w:r/>
      <w:bookmarkStart w:id="422" w:name="_Toc305158803"/>
      <w:r/>
      <w:bookmarkStart w:id="423" w:name="_Toc151193849"/>
      <w:r/>
      <w:bookmarkStart w:id="424" w:name="_Toc164351629"/>
      <w:r/>
      <w:bookmarkStart w:id="425" w:name="_Toc195842900"/>
      <w:r/>
      <w:bookmarkStart w:id="426" w:name="_Toc164608804"/>
      <w:r/>
      <w:bookmarkStart w:id="427" w:name="_Toc151193923"/>
      <w:r/>
      <w:bookmarkStart w:id="428" w:name="_Toc226965808"/>
      <w:r/>
      <w:bookmarkStart w:id="429" w:name="_Toc127151736"/>
      <w:r/>
      <w:bookmarkStart w:id="430" w:name="_Toc265228373"/>
      <w:r/>
      <w:bookmarkStart w:id="431" w:name="_Toc520356160"/>
      <w:r/>
      <w:bookmarkStart w:id="432" w:name="_Toc149720828"/>
      <w:r/>
      <w:bookmarkStart w:id="433" w:name="_Toc127151535"/>
      <w:r/>
      <w:bookmarkStart w:id="434" w:name="_Toc226337231"/>
      <w:r/>
      <w:bookmarkStart w:id="435" w:name="_Toc226309779"/>
      <w:r/>
      <w:bookmarkStart w:id="436" w:name="_Toc151193777"/>
      <w:r/>
      <w:bookmarkStart w:id="437" w:name="_Toc150509286"/>
      <w:r/>
      <w:bookmarkStart w:id="438" w:name="_Toc142311037"/>
      <w:r/>
      <w:bookmarkStart w:id="439" w:name="_Toc264969225"/>
      <w:r/>
      <w:bookmarkStart w:id="440" w:name="_Toc164229376"/>
      <w:r/>
      <w:bookmarkStart w:id="441" w:name="_Toc164608649"/>
      <w:r/>
      <w:bookmarkStart w:id="442" w:name="_Toc305158877"/>
      <w:r/>
      <w:bookmarkStart w:id="443" w:name="_Toc151193633"/>
      <w:r/>
      <w:bookmarkStart w:id="444" w:name="_Toc150774635"/>
      <w:r/>
      <w:bookmarkStart w:id="445" w:name="_Toc226965725"/>
      <w:r/>
      <w:bookmarkStart w:id="446" w:name="_Toc151193705"/>
      <w:r/>
      <w:bookmarkStart w:id="447" w:name="_Toc150480773"/>
      <w:r>
        <w:rPr>
          <w:color w:val="auto"/>
          <w:sz w:val="24"/>
          <w:highlight w:val="none"/>
        </w:rPr>
        <w:t xml:space="preserve">投标文件的</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rPr>
        <w:t xml:space="preserve">江苏省政府采购苏采云平台</w:t>
      </w:r>
      <w:r>
        <w:rPr>
          <w:color w:val="auto"/>
          <w:sz w:val="24"/>
          <w:highlight w:val="none"/>
        </w:rPr>
        <w:t xml:space="preserve">。投标人根据招标文件及</w:t>
      </w:r>
      <w:r>
        <w:rPr>
          <w:rFonts w:hint="eastAsia"/>
          <w:color w:val="auto"/>
          <w:sz w:val="24"/>
          <w:highlight w:val="none"/>
        </w:rPr>
        <w:t xml:space="preserve">江苏省政府采购苏采云平台</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rPr>
        <w:t xml:space="preserve">江苏省政府采购苏采云平台</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48" w:name="_Toc264969226"/>
      <w:r/>
      <w:bookmarkStart w:id="449" w:name="_Toc164229231"/>
      <w:r/>
      <w:bookmarkStart w:id="450" w:name="_Toc151193850"/>
      <w:r/>
      <w:bookmarkStart w:id="451" w:name="_Toc164229377"/>
      <w:r/>
      <w:bookmarkStart w:id="452" w:name="_Toc226309780"/>
      <w:r/>
      <w:bookmarkStart w:id="453" w:name="_Toc127151536"/>
      <w:r/>
      <w:bookmarkStart w:id="454" w:name="_Toc164351630"/>
      <w:r/>
      <w:bookmarkStart w:id="455" w:name="_Toc150774741"/>
      <w:r/>
      <w:bookmarkStart w:id="456" w:name="_Toc195842901"/>
      <w:r/>
      <w:bookmarkStart w:id="457" w:name="_Toc265228374"/>
      <w:r/>
      <w:bookmarkStart w:id="458" w:name="_Toc150774636"/>
      <w:r/>
      <w:bookmarkStart w:id="459" w:name="_Toc127161450"/>
      <w:r/>
      <w:bookmarkStart w:id="460" w:name="_Toc151193634"/>
      <w:r/>
      <w:bookmarkStart w:id="461" w:name="_Toc305158804"/>
      <w:r/>
      <w:bookmarkStart w:id="462" w:name="_Toc226965726"/>
      <w:r/>
      <w:bookmarkStart w:id="463" w:name="_Toc151190163"/>
      <w:r/>
      <w:bookmarkStart w:id="464" w:name="_Toc151193778"/>
      <w:r/>
      <w:bookmarkStart w:id="465" w:name="_Toc150509287"/>
      <w:r/>
      <w:bookmarkStart w:id="466" w:name="_Toc149720829"/>
      <w:r/>
      <w:bookmarkStart w:id="467" w:name="_Toc226337232"/>
      <w:r/>
      <w:bookmarkStart w:id="468" w:name="_Toc226965809"/>
      <w:r/>
      <w:bookmarkStart w:id="469" w:name="_Toc150480774"/>
      <w:r/>
      <w:bookmarkStart w:id="470" w:name="_Toc520356161"/>
      <w:r/>
      <w:bookmarkStart w:id="471" w:name="_Toc151193924"/>
      <w:r/>
      <w:bookmarkStart w:id="472" w:name="_Toc305158878"/>
      <w:r/>
      <w:bookmarkStart w:id="473" w:name="_Toc151193706"/>
      <w:r/>
      <w:bookmarkStart w:id="474" w:name="_Toc164608650"/>
      <w:r/>
      <w:bookmarkStart w:id="475" w:name="_Toc164608805"/>
      <w:r/>
      <w:bookmarkStart w:id="476" w:name="_Toc127151737"/>
      <w:r/>
      <w:bookmarkStart w:id="477" w:name="_Toc142311038"/>
      <w:r>
        <w:rPr>
          <w:color w:val="auto"/>
          <w:sz w:val="24"/>
          <w:highlight w:val="none"/>
        </w:rPr>
        <w:t xml:space="preserve">投标截止</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rPr>
        <w:t xml:space="preserve">江苏省政府采购苏采云平台</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78" w:name="_Toc142311039"/>
      <w:r/>
      <w:bookmarkStart w:id="479" w:name="_Toc127151537"/>
      <w:r/>
      <w:bookmarkStart w:id="480" w:name="_Toc265228375"/>
      <w:r/>
      <w:bookmarkStart w:id="481" w:name="_Toc305158879"/>
      <w:r/>
      <w:bookmarkStart w:id="482" w:name="_Toc150774742"/>
      <w:r/>
      <w:bookmarkStart w:id="483" w:name="_Toc195842902"/>
      <w:r/>
      <w:bookmarkStart w:id="484" w:name="_Toc151193635"/>
      <w:r/>
      <w:bookmarkStart w:id="485" w:name="_Toc164229232"/>
      <w:r/>
      <w:bookmarkStart w:id="486" w:name="_Toc226309781"/>
      <w:r/>
      <w:bookmarkStart w:id="487" w:name="_Toc150509288"/>
      <w:r/>
      <w:bookmarkStart w:id="488" w:name="_Toc151193851"/>
      <w:r/>
      <w:bookmarkStart w:id="489" w:name="_Toc164608651"/>
      <w:r/>
      <w:bookmarkStart w:id="490" w:name="_Toc226337233"/>
      <w:r/>
      <w:bookmarkStart w:id="491" w:name="_Toc164351631"/>
      <w:r/>
      <w:bookmarkStart w:id="492" w:name="_Toc151193707"/>
      <w:r/>
      <w:bookmarkStart w:id="493" w:name="_Toc226965727"/>
      <w:r/>
      <w:bookmarkStart w:id="494" w:name="_Toc151190164"/>
      <w:r/>
      <w:bookmarkStart w:id="495" w:name="_Toc305158805"/>
      <w:r/>
      <w:bookmarkStart w:id="496" w:name="_Toc149720830"/>
      <w:r/>
      <w:bookmarkStart w:id="497" w:name="_Toc264969227"/>
      <w:r/>
      <w:bookmarkStart w:id="498" w:name="_Toc520356162"/>
      <w:r/>
      <w:bookmarkStart w:id="499" w:name="_Toc164608806"/>
      <w:r/>
      <w:bookmarkStart w:id="500" w:name="_Toc127151738"/>
      <w:r/>
      <w:bookmarkStart w:id="501" w:name="_Toc151193779"/>
      <w:r/>
      <w:bookmarkStart w:id="502" w:name="_Toc127161451"/>
      <w:r/>
      <w:bookmarkStart w:id="503" w:name="_Toc151193925"/>
      <w:r/>
      <w:bookmarkStart w:id="504" w:name="_Toc226965810"/>
      <w:r/>
      <w:bookmarkStart w:id="505" w:name="_Toc150480775"/>
      <w:r/>
      <w:bookmarkStart w:id="506" w:name="_Toc164229378"/>
      <w:r/>
      <w:bookmarkStart w:id="507" w:name="_Toc150774637"/>
      <w:r>
        <w:rPr>
          <w:color w:val="auto"/>
          <w:sz w:val="24"/>
          <w:highlight w:val="none"/>
        </w:rPr>
        <w:t xml:space="preserve">投标文件的修改与撤回</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rPr>
        <w:t xml:space="preserve">江苏省政府采购苏采云平台</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280"/>
        <w:spacing w:before="0" w:line="360" w:lineRule="auto"/>
        <w:rPr>
          <w:rFonts w:ascii="Times New Roman" w:hAnsi="Times New Roman" w:eastAsia="宋体"/>
          <w:color w:val="auto"/>
          <w:sz w:val="28"/>
          <w:highlight w:val="none"/>
        </w:rPr>
      </w:pPr>
      <w:r/>
      <w:bookmarkStart w:id="508" w:name="_Toc142311040"/>
      <w:r/>
      <w:bookmarkStart w:id="509" w:name="_Toc305158880"/>
      <w:r/>
      <w:bookmarkStart w:id="510" w:name="_Toc151193926"/>
      <w:r/>
      <w:bookmarkStart w:id="511" w:name="_Toc226337234"/>
      <w:r/>
      <w:bookmarkStart w:id="512" w:name="_Toc127151538"/>
      <w:r/>
      <w:bookmarkStart w:id="513" w:name="_Toc150509289"/>
      <w:r/>
      <w:bookmarkStart w:id="514" w:name="_Toc150774743"/>
      <w:r/>
      <w:bookmarkStart w:id="515" w:name="_Toc151193708"/>
      <w:r/>
      <w:bookmarkStart w:id="516" w:name="_Toc150774638"/>
      <w:r/>
      <w:bookmarkStart w:id="517" w:name="_Toc226965728"/>
      <w:r/>
      <w:bookmarkStart w:id="518" w:name="_Toc151190165"/>
      <w:r/>
      <w:bookmarkStart w:id="519" w:name="_Toc151193780"/>
      <w:r/>
      <w:bookmarkStart w:id="520" w:name="_Toc151193636"/>
      <w:r/>
      <w:bookmarkStart w:id="521" w:name="_Toc520356163"/>
      <w:r/>
      <w:bookmarkStart w:id="522" w:name="_Toc150480776"/>
      <w:r/>
      <w:bookmarkStart w:id="523" w:name="_Toc226965811"/>
      <w:r/>
      <w:bookmarkStart w:id="524" w:name="_Toc195842903"/>
      <w:r/>
      <w:bookmarkStart w:id="525" w:name="_Toc226309782"/>
      <w:r/>
      <w:bookmarkStart w:id="526" w:name="_Toc265228376"/>
      <w:r/>
      <w:bookmarkStart w:id="527" w:name="_Toc305158806"/>
      <w:r/>
      <w:bookmarkStart w:id="528" w:name="_Toc264969228"/>
      <w:r/>
      <w:bookmarkStart w:id="529" w:name="_Toc151193852"/>
      <w:r>
        <w:rPr>
          <w:rFonts w:ascii="Times New Roman" w:hAnsi="Times New Roman" w:eastAsia="宋体"/>
          <w:color w:val="auto"/>
          <w:sz w:val="28"/>
          <w:highlight w:val="none"/>
        </w:rPr>
        <w:t xml:space="preserve">五   开标、资格审查及评标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numPr>
          <w:ilvl w:val="0"/>
          <w:numId w:val="8"/>
        </w:numPr>
        <w:ind w:left="357" w:hanging="357"/>
        <w:spacing w:line="360" w:lineRule="auto"/>
        <w:tabs>
          <w:tab w:val="left" w:pos="360" w:leader="none"/>
        </w:tabs>
        <w:rPr>
          <w:color w:val="auto"/>
          <w:sz w:val="24"/>
          <w:highlight w:val="none"/>
        </w:rPr>
        <w:outlineLvl w:val="1"/>
      </w:pPr>
      <w:r/>
      <w:bookmarkStart w:id="530" w:name="_Toc226337235"/>
      <w:r/>
      <w:bookmarkStart w:id="531" w:name="_Toc127151740"/>
      <w:r/>
      <w:bookmarkStart w:id="532" w:name="_Toc195842904"/>
      <w:r/>
      <w:bookmarkStart w:id="533" w:name="_Toc265228377"/>
      <w:r/>
      <w:bookmarkStart w:id="534" w:name="_Toc226965812"/>
      <w:r/>
      <w:bookmarkStart w:id="535" w:name="_Toc151193781"/>
      <w:r/>
      <w:bookmarkStart w:id="536" w:name="_Toc150774744"/>
      <w:r/>
      <w:bookmarkStart w:id="537" w:name="_Toc151193637"/>
      <w:r/>
      <w:bookmarkStart w:id="538" w:name="_Toc164351633"/>
      <w:r/>
      <w:bookmarkStart w:id="539" w:name="_Toc151193927"/>
      <w:r/>
      <w:bookmarkStart w:id="540" w:name="_Toc264969229"/>
      <w:r/>
      <w:bookmarkStart w:id="541" w:name="_Toc151193853"/>
      <w:r/>
      <w:bookmarkStart w:id="542" w:name="_Toc150774639"/>
      <w:r/>
      <w:bookmarkStart w:id="543" w:name="_Toc520356164"/>
      <w:r/>
      <w:bookmarkStart w:id="544" w:name="_Toc226309783"/>
      <w:r/>
      <w:bookmarkStart w:id="545" w:name="_Toc226965729"/>
      <w:r/>
      <w:bookmarkStart w:id="546" w:name="_Toc142311041"/>
      <w:r/>
      <w:bookmarkStart w:id="547" w:name="_Toc164608653"/>
      <w:r/>
      <w:bookmarkStart w:id="548" w:name="_Toc150480777"/>
      <w:r/>
      <w:bookmarkStart w:id="549" w:name="_Toc151190166"/>
      <w:r/>
      <w:bookmarkStart w:id="550" w:name="_Toc127161453"/>
      <w:r/>
      <w:bookmarkStart w:id="551" w:name="_Toc149720832"/>
      <w:r/>
      <w:bookmarkStart w:id="552" w:name="_Toc151193709"/>
      <w:r/>
      <w:bookmarkStart w:id="553" w:name="_Toc305158881"/>
      <w:r/>
      <w:bookmarkStart w:id="554" w:name="_Toc164229234"/>
      <w:r/>
      <w:bookmarkStart w:id="555" w:name="_Toc164608808"/>
      <w:r/>
      <w:bookmarkStart w:id="556" w:name="_Toc164229380"/>
      <w:r/>
      <w:bookmarkStart w:id="557" w:name="_Toc127151539"/>
      <w:r/>
      <w:bookmarkStart w:id="558" w:name="_Toc305158807"/>
      <w:r/>
      <w:bookmarkStart w:id="559" w:name="_Toc150509290"/>
      <w:r>
        <w:rPr>
          <w:color w:val="auto"/>
          <w:sz w:val="24"/>
          <w:highlight w:val="none"/>
        </w:rPr>
        <w:t xml:space="preserve">开标</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560" w:name="_Toc520356165"/>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江苏省政府采购苏采云平台在线进行开标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rPr>
        <w:t xml:space="preserve">江苏省政府采购苏采云平台公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投标人不足</w:t>
      </w:r>
      <w:r>
        <w:rPr>
          <w:rFonts w:hint="eastAsia"/>
          <w:color w:val="auto"/>
          <w:sz w:val="24"/>
          <w:highlight w:val="none"/>
        </w:rPr>
        <w:t xml:space="preserve">3</w:t>
      </w:r>
      <w:r>
        <w:rPr>
          <w:color w:val="auto"/>
          <w:sz w:val="24"/>
          <w:highlight w:val="none"/>
        </w:rPr>
        <w:t xml:space="preserve">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“江苏省政府采购苏采云平台”系统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0"/>
      <w:r/>
      <w:r/>
    </w:p>
    <w:p>
      <w:pPr>
        <w:numPr>
          <w:ilvl w:val="0"/>
          <w:numId w:val="8"/>
        </w:numPr>
        <w:ind w:left="357" w:hanging="357"/>
        <w:spacing w:line="360" w:lineRule="auto"/>
        <w:tabs>
          <w:tab w:val="left" w:pos="360" w:leader="none"/>
        </w:tabs>
        <w:rPr>
          <w:color w:val="auto"/>
          <w:sz w:val="24"/>
          <w:highlight w:val="none"/>
        </w:rPr>
        <w:outlineLvl w:val="1"/>
      </w:pPr>
      <w:r/>
      <w:bookmarkStart w:id="561" w:name="_Toc150480778"/>
      <w:r/>
      <w:bookmarkStart w:id="562" w:name="_Toc164229381"/>
      <w:r/>
      <w:bookmarkStart w:id="563" w:name="_Toc150774745"/>
      <w:r/>
      <w:bookmarkStart w:id="564" w:name="_Toc151193854"/>
      <w:r/>
      <w:bookmarkStart w:id="565" w:name="_Toc164608654"/>
      <w:r/>
      <w:bookmarkStart w:id="566" w:name="_Toc127151741"/>
      <w:r/>
      <w:bookmarkStart w:id="567" w:name="_Toc195842905"/>
      <w:r/>
      <w:bookmarkStart w:id="568" w:name="_Toc151193710"/>
      <w:r/>
      <w:bookmarkStart w:id="569" w:name="_Toc142311042"/>
      <w:r/>
      <w:bookmarkStart w:id="570" w:name="_Toc164229235"/>
      <w:r/>
      <w:bookmarkStart w:id="571" w:name="_Toc151190167"/>
      <w:r/>
      <w:bookmarkStart w:id="572" w:name="_Toc265228378"/>
      <w:r/>
      <w:bookmarkStart w:id="573" w:name="_Toc151193638"/>
      <w:r/>
      <w:bookmarkStart w:id="574" w:name="_Toc149720833"/>
      <w:r/>
      <w:bookmarkStart w:id="575" w:name="_Toc164608809"/>
      <w:r/>
      <w:bookmarkStart w:id="576" w:name="_Toc164351634"/>
      <w:r/>
      <w:bookmarkStart w:id="577" w:name="_Toc127161454"/>
      <w:r/>
      <w:bookmarkStart w:id="578" w:name="_Toc226337236"/>
      <w:r/>
      <w:bookmarkStart w:id="579" w:name="_Toc151193782"/>
      <w:r/>
      <w:bookmarkStart w:id="580" w:name="_Toc150509291"/>
      <w:r/>
      <w:bookmarkStart w:id="581" w:name="_Toc264969230"/>
      <w:r/>
      <w:bookmarkStart w:id="582" w:name="_Toc226965813"/>
      <w:r/>
      <w:bookmarkStart w:id="583" w:name="_Toc305158882"/>
      <w:r/>
      <w:bookmarkStart w:id="584" w:name="_Toc226309784"/>
      <w:r/>
      <w:bookmarkStart w:id="585" w:name="_Toc150774640"/>
      <w:r/>
      <w:bookmarkStart w:id="586" w:name="_Toc226965730"/>
      <w:r/>
      <w:bookmarkStart w:id="587" w:name="_Toc151193928"/>
      <w:r/>
      <w:bookmarkStart w:id="588" w:name="_Toc305158808"/>
      <w:r/>
      <w:bookmarkStart w:id="589" w:name="_Toc127151540"/>
      <w:r>
        <w:rPr>
          <w:color w:val="auto"/>
          <w:sz w:val="24"/>
          <w:highlight w:val="none"/>
        </w:rPr>
        <w:t xml:space="preserve">评标委员会</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0"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0"/>
      <w:r/>
      <w:bookmarkStart w:id="591" w:name="_Toc520356169"/>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280"/>
        <w:spacing w:before="0" w:line="360" w:lineRule="auto"/>
        <w:rPr>
          <w:rFonts w:ascii="Times New Roman" w:hAnsi="Times New Roman" w:eastAsia="宋体"/>
          <w:color w:val="auto"/>
          <w:sz w:val="28"/>
          <w:highlight w:val="none"/>
        </w:rPr>
      </w:pPr>
      <w:r/>
      <w:bookmarkStart w:id="592" w:name="_Toc150509296"/>
      <w:r/>
      <w:bookmarkStart w:id="593" w:name="_Toc150774645"/>
      <w:r/>
      <w:bookmarkStart w:id="594" w:name="_Toc305158887"/>
      <w:r/>
      <w:bookmarkStart w:id="595" w:name="_Toc264969235"/>
      <w:r/>
      <w:bookmarkStart w:id="596" w:name="_Toc265228383"/>
      <w:r/>
      <w:bookmarkStart w:id="597" w:name="_Toc151193859"/>
      <w:r/>
      <w:bookmarkStart w:id="598" w:name="_Toc150774750"/>
      <w:r/>
      <w:bookmarkStart w:id="599" w:name="_Toc226965818"/>
      <w:r/>
      <w:bookmarkStart w:id="600" w:name="_Toc150480783"/>
      <w:r/>
      <w:bookmarkStart w:id="601" w:name="_Toc226309789"/>
      <w:r/>
      <w:bookmarkStart w:id="602" w:name="_Toc151193715"/>
      <w:r/>
      <w:bookmarkStart w:id="603" w:name="_Toc151193643"/>
      <w:r/>
      <w:bookmarkStart w:id="604" w:name="_Toc151193787"/>
      <w:r/>
      <w:bookmarkStart w:id="605" w:name="_Toc151193933"/>
      <w:r/>
      <w:bookmarkStart w:id="606" w:name="_Toc127151545"/>
      <w:r/>
      <w:bookmarkStart w:id="607" w:name="_Toc226337241"/>
      <w:r/>
      <w:bookmarkStart w:id="608" w:name="_Toc151190172"/>
      <w:r/>
      <w:bookmarkStart w:id="609" w:name="_Toc226965735"/>
      <w:r/>
      <w:bookmarkStart w:id="610" w:name="_Toc142311047"/>
      <w:r/>
      <w:bookmarkStart w:id="611" w:name="_Toc305158813"/>
      <w:r/>
      <w:bookmarkStart w:id="612" w:name="_Toc195842910"/>
      <w:r>
        <w:rPr>
          <w:rFonts w:ascii="Times New Roman" w:hAnsi="Times New Roman" w:eastAsia="宋体"/>
          <w:color w:val="auto"/>
          <w:sz w:val="28"/>
          <w:highlight w:val="none"/>
        </w:rPr>
        <w:t xml:space="preserve">六   </w:t>
      </w:r>
      <w:bookmarkEnd w:id="591"/>
      <w:r>
        <w:rPr>
          <w:rFonts w:ascii="Times New Roman" w:hAnsi="Times New Roman" w:eastAsia="宋体"/>
          <w:color w:val="auto"/>
          <w:sz w:val="28"/>
          <w:highlight w:val="none"/>
        </w:rPr>
        <w:t xml:space="preserve">确定中标</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Start w:id="613" w:name="_Toc164608816"/>
      <w:r/>
      <w:bookmarkStart w:id="614" w:name="_Toc164229388"/>
      <w:r/>
      <w:bookmarkStart w:id="615" w:name="_Toc226965820"/>
      <w:r/>
      <w:bookmarkStart w:id="616" w:name="_Toc150509298"/>
      <w:r/>
      <w:bookmarkStart w:id="617" w:name="_Toc127161461"/>
      <w:r/>
      <w:bookmarkStart w:id="618" w:name="_Toc226309791"/>
      <w:r/>
      <w:bookmarkStart w:id="619" w:name="_Toc142311049"/>
      <w:r/>
      <w:bookmarkStart w:id="620" w:name="_Toc264969237"/>
      <w:r/>
      <w:bookmarkStart w:id="621" w:name="_Toc151193717"/>
      <w:r/>
      <w:bookmarkStart w:id="622" w:name="_Toc149720840"/>
      <w:r/>
      <w:bookmarkStart w:id="623" w:name="_Toc226337243"/>
      <w:r/>
      <w:bookmarkStart w:id="624" w:name="_Toc265228385"/>
      <w:r/>
      <w:bookmarkStart w:id="625" w:name="_Toc305158889"/>
      <w:r/>
      <w:bookmarkStart w:id="626" w:name="_Toc164608661"/>
      <w:r/>
      <w:bookmarkStart w:id="627" w:name="_Toc305158815"/>
      <w:r/>
      <w:bookmarkStart w:id="628" w:name="_Toc150774647"/>
      <w:r/>
      <w:bookmarkStart w:id="629" w:name="_Toc151193861"/>
      <w:r/>
      <w:bookmarkStart w:id="630" w:name="_Toc151193645"/>
      <w:r/>
      <w:bookmarkStart w:id="631" w:name="_Toc226965737"/>
      <w:r/>
      <w:bookmarkStart w:id="632" w:name="_Toc127151547"/>
      <w:r/>
      <w:bookmarkStart w:id="633" w:name="_Toc164229242"/>
      <w:r/>
      <w:bookmarkStart w:id="634" w:name="_Toc164351641"/>
      <w:r/>
      <w:bookmarkStart w:id="635" w:name="_Toc195842912"/>
      <w:r/>
      <w:bookmarkStart w:id="636" w:name="_Toc150774752"/>
      <w:r/>
      <w:bookmarkStart w:id="637" w:name="_Toc151190174"/>
      <w:r/>
      <w:bookmarkStart w:id="638" w:name="_Toc151193789"/>
      <w:r/>
      <w:bookmarkStart w:id="639" w:name="_Toc150480785"/>
      <w:r/>
      <w:bookmarkStart w:id="640" w:name="_Toc151193935"/>
      <w:r/>
      <w:bookmarkStart w:id="641" w:name="_Toc127151748"/>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确定中标人</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642" w:name="_Toc305158891"/>
      <w:r/>
      <w:bookmarkStart w:id="643" w:name="_Toc305158817"/>
      <w:r/>
      <w:bookmarkStart w:id="644" w:name="_Toc164351643"/>
      <w:r/>
      <w:bookmarkStart w:id="645" w:name="_Toc164608818"/>
      <w:r/>
      <w:bookmarkStart w:id="646" w:name="_Toc226965739"/>
      <w:r/>
      <w:bookmarkStart w:id="647" w:name="_Toc151193719"/>
      <w:r/>
      <w:bookmarkStart w:id="648" w:name="_Toc164229244"/>
      <w:r/>
      <w:bookmarkStart w:id="649" w:name="_Toc164608663"/>
      <w:r/>
      <w:bookmarkStart w:id="650" w:name="_Toc127151750"/>
      <w:r/>
      <w:bookmarkStart w:id="651" w:name="_Toc151193647"/>
      <w:r/>
      <w:bookmarkStart w:id="652" w:name="_Toc149720842"/>
      <w:r/>
      <w:bookmarkStart w:id="653" w:name="_Toc226965822"/>
      <w:r/>
      <w:bookmarkStart w:id="654" w:name="_Toc151190176"/>
      <w:r/>
      <w:bookmarkStart w:id="655" w:name="_Toc142311051"/>
      <w:r/>
      <w:bookmarkStart w:id="656" w:name="_Toc150774649"/>
      <w:r/>
      <w:bookmarkStart w:id="657" w:name="_Toc151193863"/>
      <w:r/>
      <w:bookmarkStart w:id="658" w:name="_Toc226309793"/>
      <w:r/>
      <w:bookmarkStart w:id="659" w:name="_Toc151193791"/>
      <w:r/>
      <w:bookmarkStart w:id="660" w:name="_Toc265228387"/>
      <w:r/>
      <w:bookmarkStart w:id="661" w:name="_Toc151193937"/>
      <w:r/>
      <w:bookmarkStart w:id="662" w:name="_Toc127161463"/>
      <w:r/>
      <w:bookmarkStart w:id="663" w:name="_Toc164229390"/>
      <w:r/>
      <w:bookmarkStart w:id="664" w:name="_Toc264969239"/>
      <w:r/>
      <w:bookmarkStart w:id="665" w:name="_Toc150774754"/>
      <w:r/>
      <w:bookmarkStart w:id="666" w:name="_Toc226337245"/>
      <w:r/>
      <w:bookmarkStart w:id="667" w:name="_Toc127151549"/>
      <w:r/>
      <w:bookmarkStart w:id="668" w:name="_Toc150509300"/>
      <w:r/>
      <w:bookmarkStart w:id="669" w:name="_Toc150480787"/>
      <w:r/>
      <w:bookmarkStart w:id="670" w:name="_Toc195842914"/>
      <w:r/>
      <w:bookmarkStart w:id="671" w:name="_Ref467306425"/>
      <w:r/>
      <w:bookmarkStart w:id="672" w:name="_Toc520356176"/>
      <w:r/>
      <w:bookmarkStart w:id="673" w:name="_Ref467307090"/>
      <w:r>
        <w:rPr>
          <w:color w:val="auto"/>
          <w:sz w:val="24"/>
          <w:highlight w:val="none"/>
        </w:rPr>
        <w:t xml:space="preserve">中标公告与中标通知书</w:t>
      </w:r>
      <w:bookmarkEnd w:id="642"/>
      <w:r/>
      <w:bookmarkEnd w:id="64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w:t>
      </w:r>
      <w:r>
        <w:rPr>
          <w:color w:val="auto"/>
          <w:sz w:val="24"/>
          <w:highlight w:val="none"/>
        </w:rPr>
        <w:t xml:space="preserve">在</w:t>
      </w:r>
      <w:r>
        <w:rPr>
          <w:rFonts w:hint="eastAsia"/>
          <w:color w:val="auto"/>
          <w:sz w:val="24"/>
          <w:highlight w:val="none"/>
        </w:rPr>
        <w:t xml:space="preserve">常州市政府采购网</w:t>
      </w:r>
      <w:r>
        <w:rPr>
          <w:color w:val="auto"/>
          <w:sz w:val="24"/>
          <w:highlight w:val="none"/>
        </w:rPr>
        <w:t xml:space="preserve">公告中标结果</w:t>
      </w:r>
      <w:r>
        <w:rPr>
          <w:color w:val="auto"/>
          <w:sz w:val="24"/>
          <w:highlight w:val="none"/>
        </w:rPr>
        <w:t xml:space="preserve">，</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8"/>
        </w:numPr>
        <w:spacing w:line="360" w:lineRule="auto"/>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8"/>
        </w:numPr>
        <w:spacing w:line="360" w:lineRule="auto"/>
        <w:rPr>
          <w:color w:val="auto"/>
          <w:sz w:val="24"/>
          <w:highlight w:val="none"/>
        </w:rPr>
      </w:pPr>
      <w:r>
        <w:rPr>
          <w:color w:val="auto"/>
          <w:sz w:val="24"/>
          <w:highlight w:val="none"/>
        </w:rPr>
        <w:t xml:space="preserve">因重大变故，采购任务取消的。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废标后，采购人将废标理由通知所有投标人。</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numPr>
          <w:ilvl w:val="0"/>
          <w:numId w:val="8"/>
        </w:numPr>
        <w:ind w:left="357" w:hanging="357"/>
        <w:spacing w:line="360" w:lineRule="auto"/>
        <w:tabs>
          <w:tab w:val="left" w:pos="360" w:leader="none"/>
        </w:tabs>
        <w:rPr>
          <w:color w:val="auto"/>
          <w:sz w:val="24"/>
          <w:highlight w:val="none"/>
        </w:rPr>
        <w:outlineLvl w:val="1"/>
      </w:pPr>
      <w:r/>
      <w:bookmarkStart w:id="674" w:name="_Toc265228388"/>
      <w:r/>
      <w:bookmarkStart w:id="675" w:name="_Toc226965823"/>
      <w:r/>
      <w:bookmarkStart w:id="676" w:name="_Toc151193720"/>
      <w:r/>
      <w:bookmarkStart w:id="677" w:name="_Toc305158818"/>
      <w:r/>
      <w:bookmarkStart w:id="678" w:name="_Toc150774755"/>
      <w:r/>
      <w:bookmarkStart w:id="679" w:name="_Toc164351644"/>
      <w:r/>
      <w:bookmarkStart w:id="680" w:name="_Ref467306978"/>
      <w:r/>
      <w:bookmarkStart w:id="681" w:name="_Toc151193792"/>
      <w:r/>
      <w:bookmarkStart w:id="682" w:name="_Toc127151550"/>
      <w:r/>
      <w:bookmarkStart w:id="683" w:name="_Toc195842915"/>
      <w:r/>
      <w:bookmarkStart w:id="684" w:name="_Toc164608819"/>
      <w:r/>
      <w:bookmarkStart w:id="685" w:name="_Toc264969240"/>
      <w:r/>
      <w:bookmarkStart w:id="686" w:name="_Toc520356175"/>
      <w:r/>
      <w:bookmarkStart w:id="687" w:name="_Ref467307204"/>
      <w:r/>
      <w:bookmarkStart w:id="688" w:name="_Toc151193938"/>
      <w:r/>
      <w:bookmarkStart w:id="689" w:name="_Toc150509301"/>
      <w:r/>
      <w:bookmarkStart w:id="690" w:name="_Toc127161464"/>
      <w:r/>
      <w:bookmarkStart w:id="691" w:name="_Ref467306377"/>
      <w:r/>
      <w:bookmarkStart w:id="692" w:name="_Toc150774650"/>
      <w:r/>
      <w:bookmarkStart w:id="693" w:name="_Toc164229245"/>
      <w:r/>
      <w:bookmarkStart w:id="694" w:name="_Toc226965740"/>
      <w:r/>
      <w:bookmarkStart w:id="695" w:name="_Toc151190177"/>
      <w:r/>
      <w:bookmarkStart w:id="696" w:name="_Toc149720843"/>
      <w:r/>
      <w:bookmarkStart w:id="697" w:name="_Toc142311052"/>
      <w:r/>
      <w:bookmarkStart w:id="698" w:name="_Toc127151751"/>
      <w:r/>
      <w:bookmarkStart w:id="699" w:name="_Toc305158892"/>
      <w:r/>
      <w:bookmarkStart w:id="700" w:name="_Toc226337246"/>
      <w:r/>
      <w:bookmarkStart w:id="701" w:name="_Toc151193864"/>
      <w:r/>
      <w:bookmarkStart w:id="702" w:name="_Toc164608664"/>
      <w:r/>
      <w:bookmarkStart w:id="703" w:name="_Toc226309794"/>
      <w:r/>
      <w:bookmarkStart w:id="704" w:name="_Toc164229391"/>
      <w:r/>
      <w:bookmarkStart w:id="705" w:name="_Toc151193648"/>
      <w:r/>
      <w:bookmarkStart w:id="706" w:name="_Ref467307062"/>
      <w:r/>
      <w:bookmarkStart w:id="707" w:name="_Toc150480788"/>
      <w:r>
        <w:rPr>
          <w:color w:val="auto"/>
          <w:sz w:val="24"/>
          <w:highlight w:val="none"/>
        </w:rPr>
        <w:t xml:space="preserve">签订合同</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1"/>
      <w:r/>
      <w:bookmarkEnd w:id="672"/>
      <w:r/>
      <w:bookmarkEnd w:id="673"/>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327"/>
          <w:color w:val="auto"/>
          <w:highlight w:val="none"/>
        </w:rPr>
        <w:t xml:space="preserve">http://gk</w:t>
      </w:r>
      <w:bookmarkStart w:id="708" w:name="_Hlt100654014"/>
      <w:r>
        <w:rPr>
          <w:rStyle w:val="1327"/>
          <w:color w:val="auto"/>
          <w:highlight w:val="none"/>
        </w:rPr>
        <w:t xml:space="preserve">s</w:t>
      </w:r>
      <w:bookmarkEnd w:id="708"/>
      <w:r>
        <w:rPr>
          <w:rStyle w:val="1327"/>
          <w:color w:val="auto"/>
          <w:highlight w:val="none"/>
        </w:rPr>
        <w:t xml:space="preserve">.m</w:t>
      </w:r>
      <w:bookmarkStart w:id="709" w:name="_Hlt100653993"/>
      <w:r/>
      <w:bookmarkStart w:id="710" w:name="_Hlt100653994"/>
      <w:r>
        <w:rPr>
          <w:rStyle w:val="1327"/>
          <w:color w:val="auto"/>
          <w:highlight w:val="none"/>
        </w:rPr>
        <w:t xml:space="preserve">o</w:t>
      </w:r>
      <w:bookmarkEnd w:id="709"/>
      <w:r/>
      <w:bookmarkEnd w:id="710"/>
      <w:r>
        <w:rPr>
          <w:rStyle w:val="1327"/>
          <w:color w:val="auto"/>
          <w:highlight w:val="none"/>
        </w:rPr>
        <w:t xml:space="preserve">f.gov.cn/ztztz/zhengfucaigouguanli/201802/t20180201_2804589.htm</w:t>
      </w:r>
      <w:r>
        <w:rPr>
          <w:rStyle w:val="1327"/>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集中采购机构不收取代理费。</w:t>
      </w:r>
      <w:r/>
    </w:p>
    <w:p>
      <w:pPr>
        <w:jc w:val="center"/>
        <w:spacing w:line="360" w:lineRule="auto"/>
        <w:rPr>
          <w:b/>
          <w:color w:val="auto"/>
          <w:sz w:val="36"/>
          <w:szCs w:val="36"/>
          <w:highlight w:val="none"/>
        </w:rPr>
        <w:outlineLvl w:val="0"/>
      </w:pPr>
      <w:r/>
      <w:bookmarkStart w:id="711" w:name="_Toc305158822"/>
      <w:r/>
      <w:bookmarkStart w:id="712" w:name="_Toc142311056"/>
      <w:r/>
      <w:bookmarkStart w:id="713" w:name="_Toc353873934"/>
      <w:r/>
      <w:bookmarkStart w:id="714" w:name="_Toc353825544"/>
      <w:r/>
      <w:bookmarkStart w:id="715" w:name="_Toc127151554"/>
      <w:r/>
      <w:bookmarkStart w:id="716" w:name="_Toc264969244"/>
      <w:r/>
      <w:bookmarkStart w:id="717" w:name="_Toc353873664"/>
      <w:r/>
      <w:bookmarkStart w:id="718" w:name="_Toc150774759"/>
      <w:r/>
      <w:bookmarkStart w:id="719" w:name="_Toc305158896"/>
      <w:r/>
      <w:bookmarkStart w:id="720" w:name="_Toc226965827"/>
      <w:r/>
      <w:bookmarkStart w:id="721" w:name="_Toc226337250"/>
      <w:r/>
      <w:bookmarkStart w:id="722" w:name="_Toc150480792"/>
      <w:r/>
      <w:bookmarkStart w:id="723" w:name="_Toc265228392"/>
      <w:r>
        <w:rPr>
          <w:color w:val="auto"/>
          <w:sz w:val="24"/>
          <w:highlight w:val="none"/>
        </w:rPr>
        <w:br w:type="page" w:clear="all"/>
      </w:r>
      <w:bookmarkStart w:id="724" w:name="_Toc20829"/>
      <w:r>
        <w:rPr>
          <w:b/>
          <w:color w:val="auto"/>
          <w:sz w:val="36"/>
          <w:szCs w:val="36"/>
          <w:highlight w:val="none"/>
        </w:rPr>
        <w:t xml:space="preserve">第三章   </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b/>
          <w:color w:val="auto"/>
          <w:sz w:val="36"/>
          <w:szCs w:val="36"/>
          <w:highlight w:val="none"/>
        </w:rPr>
        <w:t xml:space="preserve">资格审查</w:t>
      </w:r>
      <w:bookmarkEnd w:id="724"/>
      <w:r/>
      <w:bookmarkStart w:id="725" w:name="_Toc487900382"/>
      <w:r/>
      <w:r/>
    </w:p>
    <w:p>
      <w:pPr>
        <w:jc w:val="center"/>
        <w:spacing w:line="360" w:lineRule="auto"/>
        <w:tabs>
          <w:tab w:val="left" w:pos="360" w:leader="none"/>
          <w:tab w:val="left" w:pos="900" w:leader="none"/>
        </w:tabs>
        <w:rPr>
          <w:b/>
          <w:color w:val="auto"/>
          <w:sz w:val="24"/>
          <w:highlight w:val="none"/>
        </w:rPr>
        <w:outlineLvl w:val="1"/>
      </w:pPr>
      <w:r/>
      <w:bookmarkStart w:id="726" w:name="_Toc99301422"/>
      <w:r>
        <w:rPr>
          <w:b/>
          <w:color w:val="auto"/>
          <w:sz w:val="24"/>
          <w:highlight w:val="none"/>
        </w:rPr>
        <w:t xml:space="preserve">一、资格审查程序</w:t>
      </w:r>
      <w:bookmarkEnd w:id="726"/>
      <w:r/>
      <w:r/>
    </w:p>
    <w:p>
      <w:pPr>
        <w:numPr>
          <w:ilvl w:val="0"/>
          <w:numId w:val="11"/>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1"/>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12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color w:val="auto"/>
                <w:sz w:val="24"/>
                <w:highlight w:val="none"/>
              </w:rPr>
            </w:pPr>
            <w:r/>
            <w:bookmarkStart w:id="727" w:name="_Hlt487972895"/>
            <w:r/>
            <w:bookmarkEnd w:id="727"/>
            <w:r>
              <w:rPr>
                <w:b/>
                <w:color w:val="auto"/>
                <w:sz w:val="24"/>
                <w:highlight w:val="none"/>
              </w:rPr>
              <w:t xml:space="preserve">序号</w:t>
            </w:r>
            <w:r/>
          </w:p>
        </w:tc>
        <w:tc>
          <w:tcPr>
            <w:tcW w:w="1067"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96"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2"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067"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2-1</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中小企业声明函</w:t>
            </w:r>
            <w:r/>
          </w:p>
        </w:tc>
        <w:tc>
          <w:tcPr>
            <w:tcW w:w="2596"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color w:val="auto"/>
                <w:sz w:val="24"/>
                <w:highlight w:val="none"/>
              </w:rPr>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2-2</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72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联合体各成员单位均须提供本表中序号1-1、1-2的证明文件。</w:t>
            </w:r>
            <w:r/>
          </w:p>
          <w:p>
            <w:pPr>
              <w:tabs>
                <w:tab w:val="left" w:pos="1080" w:leader="none"/>
              </w:tabs>
              <w:rPr>
                <w:color w:val="auto"/>
                <w:sz w:val="24"/>
                <w:highlight w:val="none"/>
              </w:rPr>
            </w:pPr>
            <w:r>
              <w:rPr>
                <w:rFonts w:hint="eastAsia"/>
                <w:color w:val="auto"/>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w:t>
            </w:r>
            <w:r>
              <w:rPr>
                <w:b/>
                <w:color w:val="auto"/>
                <w:sz w:val="24"/>
                <w:highlight w:val="none"/>
              </w:rPr>
              <w:t xml:space="preserve">投标无效</w:t>
            </w:r>
            <w:r>
              <w:rPr>
                <w:color w:val="auto"/>
                <w:sz w:val="24"/>
                <w:highlight w:val="none"/>
              </w:rPr>
              <w:t xml:space="preserve">。</w:t>
            </w:r>
            <w:r/>
          </w:p>
          <w:p>
            <w:pPr>
              <w:tabs>
                <w:tab w:val="left" w:pos="1080" w:leader="none"/>
              </w:tabs>
              <w:rPr>
                <w:color w:val="auto"/>
                <w:sz w:val="24"/>
                <w:highlight w:val="none"/>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提供《联合协议》</w:t>
            </w:r>
            <w:r>
              <w:rPr>
                <w:rFonts w:hint="eastAsia"/>
                <w:color w:val="auto"/>
                <w:sz w:val="24"/>
                <w:highlight w:val="none"/>
              </w:rPr>
              <w:t xml:space="preserve">原</w:t>
            </w:r>
            <w:r>
              <w:rPr>
                <w:color w:val="auto"/>
                <w:sz w:val="24"/>
                <w:highlight w:val="none"/>
              </w:rPr>
              <w:t xml:space="preserve">件的电子件</w:t>
            </w:r>
            <w:r/>
          </w:p>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25"/>
            <w:r/>
            <w:r/>
          </w:p>
        </w:tc>
      </w:tr>
    </w:tbl>
    <w:p>
      <w:pPr>
        <w:jc w:val="left"/>
        <w:widowControl/>
        <w:rPr>
          <w:color w:val="auto"/>
          <w:sz w:val="24"/>
          <w:highlight w:val="none"/>
        </w:rPr>
      </w:pPr>
      <w:r/>
      <w:bookmarkStart w:id="728" w:name="_Toc353873940"/>
      <w:r/>
      <w:bookmarkStart w:id="729" w:name="_Toc127151779"/>
      <w:r/>
      <w:bookmarkStart w:id="730" w:name="_Toc127161490"/>
      <w:r/>
      <w:bookmarkStart w:id="731" w:name="_Toc353825550"/>
      <w:r/>
      <w:bookmarkStart w:id="732" w:name="_Toc226965858"/>
      <w:r>
        <w:rPr>
          <w:color w:val="auto"/>
          <w:sz w:val="24"/>
          <w:highlight w:val="none"/>
        </w:rPr>
        <w:br w:type="page" w:clear="all"/>
      </w:r>
      <w:r/>
    </w:p>
    <w:p>
      <w:pPr>
        <w:jc w:val="center"/>
        <w:spacing w:line="360" w:lineRule="auto"/>
        <w:rPr>
          <w:b/>
          <w:color w:val="auto"/>
          <w:sz w:val="36"/>
          <w:szCs w:val="36"/>
          <w:highlight w:val="none"/>
        </w:rPr>
        <w:outlineLvl w:val="0"/>
      </w:pPr>
      <w:r/>
      <w:bookmarkStart w:id="733" w:name="_Toc18558"/>
      <w:r>
        <w:rPr>
          <w:b/>
          <w:color w:val="auto"/>
          <w:sz w:val="36"/>
          <w:szCs w:val="36"/>
          <w:highlight w:val="none"/>
        </w:rPr>
        <w:t xml:space="preserve">第四章   </w:t>
      </w:r>
      <w:bookmarkEnd w:id="728"/>
      <w:r/>
      <w:bookmarkEnd w:id="729"/>
      <w:r/>
      <w:bookmarkEnd w:id="730"/>
      <w:r/>
      <w:bookmarkEnd w:id="731"/>
      <w:r/>
      <w:bookmarkEnd w:id="732"/>
      <w:r/>
      <w:bookmarkStart w:id="734" w:name="_Hlt164229061"/>
      <w:r/>
      <w:bookmarkEnd w:id="734"/>
      <w:r>
        <w:rPr>
          <w:b/>
          <w:color w:val="auto"/>
          <w:sz w:val="36"/>
          <w:szCs w:val="36"/>
          <w:highlight w:val="none"/>
        </w:rPr>
        <w:t xml:space="preserve">评标程序、评标方法和评标标准</w:t>
      </w:r>
      <w:bookmarkEnd w:id="733"/>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2"/>
        </w:numPr>
        <w:spacing w:line="360" w:lineRule="auto"/>
        <w:tabs>
          <w:tab w:val="left" w:pos="360" w:leader="none"/>
        </w:tabs>
        <w:rPr>
          <w:color w:val="auto"/>
          <w:sz w:val="24"/>
          <w:highlight w:val="none"/>
        </w:rPr>
        <w:outlineLvl w:val="1"/>
      </w:pPr>
      <w:r/>
      <w:bookmarkStart w:id="735" w:name="_Toc265228379"/>
      <w:r/>
      <w:bookmarkStart w:id="736" w:name="_Toc150509292"/>
      <w:r/>
      <w:bookmarkStart w:id="737" w:name="_Toc127151541"/>
      <w:r/>
      <w:bookmarkStart w:id="738" w:name="_Toc150480779"/>
      <w:r/>
      <w:bookmarkStart w:id="739" w:name="_Toc150774641"/>
      <w:r/>
      <w:bookmarkStart w:id="740" w:name="_Toc164229382"/>
      <w:r/>
      <w:bookmarkStart w:id="741" w:name="_Toc264969231"/>
      <w:r/>
      <w:bookmarkStart w:id="742" w:name="_Toc305158809"/>
      <w:r/>
      <w:bookmarkStart w:id="743" w:name="_Toc164229236"/>
      <w:r/>
      <w:bookmarkStart w:id="744" w:name="_Toc226965731"/>
      <w:r/>
      <w:bookmarkStart w:id="745" w:name="_Toc150774746"/>
      <w:r/>
      <w:bookmarkStart w:id="746" w:name="_Toc195842906"/>
      <w:r/>
      <w:bookmarkStart w:id="747" w:name="_Toc164608655"/>
      <w:r/>
      <w:bookmarkStart w:id="748" w:name="_Toc151190168"/>
      <w:r/>
      <w:bookmarkStart w:id="749" w:name="_Toc164351635"/>
      <w:r/>
      <w:bookmarkStart w:id="750" w:name="_Toc149720834"/>
      <w:r/>
      <w:bookmarkStart w:id="751" w:name="_Toc127151742"/>
      <w:r/>
      <w:bookmarkStart w:id="752" w:name="_Toc151193711"/>
      <w:r/>
      <w:bookmarkStart w:id="753" w:name="_Toc305158883"/>
      <w:r/>
      <w:bookmarkStart w:id="754" w:name="_Toc226965814"/>
      <w:r/>
      <w:bookmarkStart w:id="755" w:name="_Toc151193783"/>
      <w:r/>
      <w:bookmarkStart w:id="756" w:name="_Toc151193855"/>
      <w:r/>
      <w:bookmarkStart w:id="757" w:name="_Toc226309785"/>
      <w:r/>
      <w:bookmarkStart w:id="758" w:name="_Toc151193639"/>
      <w:r/>
      <w:bookmarkStart w:id="759" w:name="_Toc151193929"/>
      <w:r/>
      <w:bookmarkStart w:id="760" w:name="_Toc127161455"/>
      <w:r/>
      <w:bookmarkStart w:id="761" w:name="_Toc164608810"/>
      <w:r/>
      <w:bookmarkStart w:id="762" w:name="_Toc142311043"/>
      <w:r/>
      <w:bookmarkStart w:id="763" w:name="_Toc226337237"/>
      <w:r/>
      <w:bookmarkStart w:id="764" w:name="_Toc353825551"/>
      <w:r/>
      <w:bookmarkStart w:id="765" w:name="_Toc353873941"/>
      <w:r/>
      <w:bookmarkStart w:id="766" w:name="_Toc195842920"/>
      <w:r/>
      <w:bookmarkStart w:id="767" w:name="_Toc226337251"/>
      <w:r/>
      <w:bookmarkStart w:id="768" w:name="_Toc264969245"/>
      <w:r/>
      <w:bookmarkStart w:id="769" w:name="_Toc150774760"/>
      <w:r/>
      <w:bookmarkStart w:id="770" w:name="_Toc305158823"/>
      <w:r/>
      <w:bookmarkStart w:id="771" w:name="_Toc150480793"/>
      <w:r/>
      <w:bookmarkStart w:id="772" w:name="_Toc305158897"/>
      <w:r/>
      <w:bookmarkStart w:id="773" w:name="_Toc353873665"/>
      <w:r/>
      <w:bookmarkStart w:id="774" w:name="_Toc142311057"/>
      <w:r/>
      <w:bookmarkStart w:id="775" w:name="_Toc226965828"/>
      <w:r/>
      <w:bookmarkStart w:id="776" w:name="_Toc127151555"/>
      <w:r/>
      <w:bookmarkStart w:id="777" w:name="_Toc353873935"/>
      <w:r/>
      <w:bookmarkStart w:id="778" w:name="_Toc265228393"/>
      <w:r/>
      <w:bookmarkStart w:id="779" w:name="_Toc353825545"/>
      <w:r>
        <w:rPr>
          <w:color w:val="auto"/>
          <w:sz w:val="24"/>
          <w:highlight w:val="none"/>
        </w:rPr>
        <w:t xml:space="preserve">投标文件的符合性审查</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0" w:name="_Toc5203561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0"/>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12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6"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0"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6"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投标函、</w:t>
            </w:r>
            <w:r>
              <w:rPr>
                <w:rFonts w:hint="eastAsia"/>
                <w:color w:val="auto"/>
                <w:sz w:val="24"/>
                <w:highlight w:val="none"/>
              </w:rPr>
              <w:t xml:space="preserve">法定代表人资格证明书和政府采购供应商信用承诺书</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w:t>
            </w:r>
            <w:r>
              <w:rPr>
                <w:rFonts w:hint="eastAsia"/>
                <w:color w:val="auto"/>
                <w:sz w:val="24"/>
                <w:highlight w:val="none"/>
              </w:rPr>
              <w:t xml:space="preserve">法定代表人资格证明书和政府采购供应商信用承诺书</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超过招标文件中规定的项目/采购包预算金额或者项目/采购包最高限价</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rFonts w:hint="eastAsia"/>
                <w:color w:val="auto"/>
                <w:sz w:val="24"/>
                <w:highlight w:val="none"/>
              </w:rPr>
              <w:t xml:space="preserve">出现可选择性或可调整的报价（招标文件另有规定的除外）</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6"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b/>
                <w:color w:val="auto"/>
                <w:sz w:val="24"/>
                <w:highlight w:val="none"/>
              </w:rPr>
            </w:pPr>
            <w:r>
              <w:rPr>
                <w:b/>
                <w:color w:val="auto"/>
                <w:sz w:val="24"/>
                <w:highlight w:val="none"/>
              </w:rPr>
              <w:t xml:space="preserve">8</w:t>
            </w:r>
            <w:r/>
          </w:p>
        </w:tc>
        <w:tc>
          <w:tcPr>
            <w:tcW w:w="976" w:type="pct"/>
            <w:vAlign w:val="center"/>
            <w:textDirection w:val="lrTb"/>
            <w:noWrap w:val="false"/>
          </w:tcPr>
          <w:p>
            <w:pPr>
              <w:jc w:val="left"/>
              <w:widowControl/>
              <w:rPr>
                <w:b/>
                <w:color w:val="auto"/>
                <w:sz w:val="24"/>
                <w:highlight w:val="none"/>
              </w:rPr>
            </w:pPr>
            <w:r>
              <w:rPr>
                <w:rFonts w:hint="eastAsia"/>
                <w:b/>
                <w:color w:val="auto"/>
                <w:sz w:val="24"/>
                <w:highlight w:val="none"/>
              </w:rPr>
              <w:t xml:space="preserve">技术响应</w:t>
            </w:r>
            <w:r/>
          </w:p>
        </w:tc>
        <w:tc>
          <w:tcPr>
            <w:tcW w:w="3620" w:type="pct"/>
            <w:vAlign w:val="center"/>
            <w:textDirection w:val="lrTb"/>
            <w:noWrap w:val="false"/>
          </w:tcPr>
          <w:p>
            <w:pPr>
              <w:jc w:val="left"/>
              <w:widowControl/>
              <w:rPr>
                <w:b/>
                <w:color w:val="auto"/>
                <w:sz w:val="24"/>
                <w:highlight w:val="none"/>
              </w:rPr>
            </w:pPr>
            <w:r>
              <w:rPr>
                <w:rFonts w:hint="eastAsia"/>
                <w:b/>
                <w:color w:val="auto"/>
                <w:sz w:val="24"/>
                <w:highlight w:val="none"/>
              </w:rPr>
              <w:t xml:space="preserve">对招标文件中的所有技术要求，需做出逐条响应，否则做无效处理；</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976" w:type="pct"/>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投标文件满足招标文件</w:t>
            </w:r>
            <w:r>
              <w:rPr>
                <w:color w:val="auto"/>
                <w:sz w:val="24"/>
                <w:highlight w:val="none"/>
              </w:rPr>
              <w:t xml:space="preserve">第五章《采购需求》</w:t>
            </w:r>
            <w:r>
              <w:rPr>
                <w:color w:val="auto"/>
                <w:sz w:val="24"/>
                <w:highlight w:val="none"/>
              </w:rPr>
              <w:t xml:space="preserve">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分包意向协议</w:t>
            </w:r>
            <w:r/>
          </w:p>
          <w:p>
            <w:pPr>
              <w:jc w:val="left"/>
              <w:widowControl/>
              <w:rPr>
                <w:color w:val="auto"/>
                <w:sz w:val="24"/>
                <w:highlight w:val="none"/>
              </w:rPr>
            </w:pPr>
            <w:r>
              <w:rPr>
                <w:color w:val="auto"/>
                <w:sz w:val="24"/>
                <w:highlight w:val="none"/>
              </w:rPr>
              <w:t xml:space="preserve">（如有）</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报价合理，或</w:t>
            </w:r>
            <w:r>
              <w:rPr>
                <w:rFonts w:hint="eastAsia"/>
                <w:color w:val="auto"/>
                <w:sz w:val="24"/>
                <w:highlight w:val="none"/>
              </w:rPr>
              <w:t xml:space="preserve">投标人的报价明显低于其他通过符合性审查投标人的报价，</w:t>
            </w:r>
            <w:r>
              <w:rPr>
                <w:color w:val="auto"/>
                <w:sz w:val="24"/>
                <w:highlight w:val="none"/>
              </w:rPr>
              <w:t xml:space="preserve">有可能影响产品质量或者不能诚信履约的</w:t>
            </w:r>
            <w:r>
              <w:rPr>
                <w:rFonts w:hint="eastAsia"/>
                <w:color w:val="auto"/>
                <w:sz w:val="24"/>
                <w:highlight w:val="none"/>
              </w:rPr>
              <w:t xml:space="preserve">，能够应评标委员会要求在规定时间内证明其报价合理性的</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3620" w:type="pct"/>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投标产品如涉及计算机信息系统安全专用产品的，须</w:t>
            </w:r>
            <w:r>
              <w:rPr>
                <w:rFonts w:hint="eastAsia"/>
                <w:color w:val="auto"/>
                <w:sz w:val="24"/>
                <w:highlight w:val="none"/>
              </w:rPr>
              <w:t xml:space="preserve">提供</w:t>
            </w:r>
            <w:r>
              <w:rPr>
                <w:color w:val="auto"/>
                <w:sz w:val="24"/>
                <w:highlight w:val="none"/>
              </w:rPr>
              <w:t xml:space="preserve">公安部颁发的计算机信息系统安全专用产品销售许可证；</w:t>
            </w:r>
            <w:r/>
          </w:p>
          <w:p>
            <w:pPr>
              <w:jc w:val="left"/>
              <w:widowControl/>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投标产品如有属于开展国家信息安全产品认证产品范围的，须</w:t>
            </w:r>
            <w:r>
              <w:rPr>
                <w:rFonts w:hint="eastAsia"/>
                <w:color w:val="auto"/>
                <w:sz w:val="24"/>
                <w:highlight w:val="none"/>
              </w:rPr>
              <w:t xml:space="preserve">提供</w:t>
            </w:r>
            <w:r>
              <w:rPr>
                <w:color w:val="auto"/>
                <w:sz w:val="24"/>
                <w:highlight w:val="none"/>
              </w:rPr>
              <w:t xml:space="preserve">由中国网络安全审查技术与认证中心（原中国信息安全认证中心）按国家标准认证颁发的有效认证证书等）；</w:t>
            </w:r>
            <w:r/>
          </w:p>
          <w:p>
            <w:pPr>
              <w:jc w:val="left"/>
              <w:widowControl/>
              <w:rPr>
                <w:color w:val="auto"/>
                <w:sz w:val="24"/>
                <w:highlight w:val="none"/>
              </w:rPr>
            </w:pPr>
            <w:r>
              <w:rPr>
                <w:rFonts w:hint="eastAsia"/>
                <w:color w:val="auto"/>
                <w:sz w:val="24"/>
                <w:highlight w:val="none"/>
              </w:rPr>
              <w:t xml:space="preserve">4）</w:t>
            </w:r>
            <w:r>
              <w:rPr>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串通投标</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9</w:t>
            </w:r>
            <w:r/>
          </w:p>
        </w:tc>
        <w:tc>
          <w:tcPr>
            <w:tcW w:w="976"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color w:val="auto"/>
          <w:sz w:val="24"/>
          <w:highlight w:val="none"/>
        </w:rPr>
        <w:sectPr>
          <w:headerReference w:type="even" r:id="rId13"/>
          <w:headerReference w:type="first" r:id="rId14"/>
          <w:footerReference w:type="even" r:id="rId28"/>
          <w:footerReference w:type="first" r:id="rId29"/>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auto"/>
          <w:sz w:val="24"/>
          <w:highlight w:val="none"/>
        </w:rPr>
      </w:pPr>
      <w:r>
        <w:rPr>
          <w:rFonts w:hint="eastAsia"/>
          <w:color w:val="auto"/>
          <w:sz w:val="24"/>
          <w:highlight w:val="none"/>
        </w:rPr>
        <w:t xml:space="preserve">评标过程中，评标委员会将通过江苏省政府采购苏采云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b/>
          <w:color w:val="auto"/>
          <w:sz w:val="24"/>
          <w:highlight w:val="none"/>
        </w:rPr>
        <w:t xml:space="preserve">■</w:t>
      </w:r>
      <w:r>
        <w:rPr>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的合同份额占到合同总金额30%以上的联合体或者大中型企业的报价给予</w:t>
      </w:r>
      <w:r>
        <w:rPr>
          <w:rFonts w:hint="eastAsia"/>
          <w:color w:val="auto"/>
          <w:sz w:val="24"/>
          <w:highlight w:val="none"/>
          <w:u w:val="single"/>
          <w:lang w:val="en-US" w:eastAsia="zh-CN"/>
        </w:rPr>
        <w:t xml:space="preserve">6</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64"/>
      <w:r/>
      <w:bookmarkEnd w:id="765"/>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b/>
          <w:color w:val="auto"/>
          <w:sz w:val="24"/>
          <w:highlight w:val="none"/>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w:t>
      </w:r>
      <w:r>
        <w:rPr>
          <w:rFonts w:hint="eastAsia"/>
          <w:color w:val="auto"/>
          <w:sz w:val="24"/>
          <w:highlight w:val="none"/>
          <w:u w:val="single"/>
        </w:rPr>
        <w:t xml:space="preserve">  /  </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  /  </w:t>
      </w:r>
      <w:r>
        <w:rPr>
          <w:color w:val="auto"/>
          <w:sz w:val="24"/>
          <w:highlight w:val="none"/>
        </w:rPr>
        <w:t xml:space="preserve">。</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确定</w:t>
      </w:r>
      <w:bookmarkStart w:id="781" w:name="_Toc151193934"/>
      <w:r/>
      <w:bookmarkStart w:id="782" w:name="_Toc151193860"/>
      <w:r/>
      <w:bookmarkStart w:id="783" w:name="_Toc142311048"/>
      <w:r/>
      <w:bookmarkStart w:id="784" w:name="_Toc151193644"/>
      <w:r/>
      <w:bookmarkStart w:id="785" w:name="_Toc164608815"/>
      <w:r/>
      <w:bookmarkStart w:id="786" w:name="_Toc195842911"/>
      <w:r/>
      <w:bookmarkStart w:id="787" w:name="_Toc226309790"/>
      <w:r/>
      <w:bookmarkStart w:id="788" w:name="_Toc151193788"/>
      <w:r/>
      <w:bookmarkStart w:id="789" w:name="_Toc226965819"/>
      <w:r/>
      <w:bookmarkStart w:id="790" w:name="_Toc150774646"/>
      <w:r/>
      <w:bookmarkStart w:id="791" w:name="_Toc226337242"/>
      <w:r/>
      <w:bookmarkStart w:id="792" w:name="_Toc150480784"/>
      <w:r/>
      <w:bookmarkStart w:id="793" w:name="_Toc151190173"/>
      <w:r/>
      <w:bookmarkStart w:id="794" w:name="_Toc164229387"/>
      <w:r/>
      <w:bookmarkStart w:id="795" w:name="_Toc151193716"/>
      <w:r/>
      <w:bookmarkStart w:id="796" w:name="_Toc305158888"/>
      <w:r/>
      <w:bookmarkStart w:id="797" w:name="_Ref467307010"/>
      <w:r/>
      <w:bookmarkStart w:id="798" w:name="_Toc127151747"/>
      <w:r/>
      <w:bookmarkStart w:id="799" w:name="_Toc520356170"/>
      <w:r/>
      <w:bookmarkStart w:id="800" w:name="_Toc265228384"/>
      <w:r/>
      <w:bookmarkStart w:id="801" w:name="_Toc226965736"/>
      <w:r/>
      <w:bookmarkStart w:id="802" w:name="_Toc264969236"/>
      <w:r/>
      <w:bookmarkStart w:id="803" w:name="_Toc149720839"/>
      <w:r/>
      <w:bookmarkStart w:id="804" w:name="_Toc127151546"/>
      <w:r/>
      <w:bookmarkStart w:id="805" w:name="_Toc164608660"/>
      <w:r/>
      <w:bookmarkStart w:id="806" w:name="_Toc164229241"/>
      <w:r/>
      <w:bookmarkStart w:id="807" w:name="_Toc305158814"/>
      <w:r/>
      <w:bookmarkStart w:id="808" w:name="_Toc127161460"/>
      <w:r/>
      <w:bookmarkStart w:id="809" w:name="_Toc164351640"/>
      <w:r/>
      <w:bookmarkStart w:id="810" w:name="_Toc150509297"/>
      <w:r/>
      <w:bookmarkStart w:id="811" w:name="_Toc150774751"/>
      <w:r>
        <w:rPr>
          <w:color w:val="auto"/>
          <w:sz w:val="24"/>
          <w:highlight w:val="none"/>
        </w:rPr>
        <w:t xml:space="preserve">中标候选人名单</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302"/>
        <w:ind w:left="1077"/>
        <w:spacing w:line="360" w:lineRule="auto"/>
        <w:tabs>
          <w:tab w:val="left" w:pos="900" w:leader="none"/>
          <w:tab w:val="left" w:pos="2127" w:leader="none"/>
        </w:tabs>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□随机抽取</w:t>
      </w:r>
      <w:r/>
    </w:p>
    <w:p>
      <w:pPr>
        <w:ind w:left="1077"/>
        <w:spacing w:line="360" w:lineRule="auto"/>
        <w:tabs>
          <w:tab w:val="left" w:pos="1080" w:leader="none"/>
          <w:tab w:val="left" w:pos="1589" w:leader="none"/>
        </w:tabs>
        <w:rPr>
          <w:color w:val="auto"/>
          <w:sz w:val="24"/>
          <w:highlight w:val="none"/>
        </w:rPr>
      </w:pPr>
      <w:r>
        <w:rPr>
          <w:b/>
          <w:color w:val="auto"/>
          <w:sz w:val="24"/>
          <w:highlight w:val="none"/>
        </w:rPr>
        <w:t xml:space="preserve">■</w:t>
      </w:r>
      <w:r>
        <w:rPr>
          <w:color w:val="auto"/>
          <w:sz w:val="24"/>
          <w:highlight w:val="none"/>
        </w:rPr>
        <w:t xml:space="preserve">其他方式，具体要求：</w:t>
      </w:r>
      <w:r>
        <w:rPr>
          <w:rFonts w:hint="eastAsia"/>
          <w:color w:val="auto"/>
          <w:sz w:val="24"/>
          <w:highlight w:val="none"/>
        </w:rPr>
        <w:t xml:space="preserve">报价相同的，按技术方案优劣顺序排列。评标委员会认为，排在前面的中标候选人的最低报价或者某些分项报价明显不合理或者低于成本，有可能影响商品质量和不能诚信履约的，应当要求其在规定的期限内提供书面文件予以解释说明，并提交相关证明材料；否则，评标委员会可以取消该投标人的中标候选资格，按顺序排在后面的中标候选人递补，以此类推。</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color w:val="auto"/>
          <w:sz w:val="24"/>
          <w:highlight w:val="none"/>
        </w:rPr>
      </w:pPr>
      <w:r>
        <w:rPr>
          <w:b/>
          <w:color w:val="auto"/>
          <w:sz w:val="24"/>
          <w:highlight w:val="none"/>
        </w:rPr>
        <w:br w:type="page" w:clear="all"/>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二、评标标准</w:t>
      </w:r>
      <w:r/>
    </w:p>
    <w:tbl>
      <w:tblPr>
        <w:tblStyle w:val="1289"/>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250"/>
        <w:gridCol w:w="794"/>
        <w:gridCol w:w="4139"/>
        <w:gridCol w:w="239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b/>
                <w:color w:val="auto"/>
                <w:sz w:val="24"/>
                <w:highlight w:val="none"/>
              </w:rPr>
            </w:pPr>
            <w:r>
              <w:rPr>
                <w:rFonts w:hint="eastAsia" w:cs="宋体"/>
                <w:b/>
                <w:color w:val="auto"/>
                <w:sz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28"/>
              <w:jc w:val="center"/>
              <w:rPr>
                <w:b/>
                <w:color w:val="auto"/>
                <w:sz w:val="24"/>
                <w:highlight w:val="none"/>
              </w:rPr>
            </w:pPr>
            <w:r>
              <w:rPr>
                <w:rFonts w:hint="eastAsia" w:cs="宋体"/>
                <w:b/>
                <w:color w:val="auto"/>
                <w:sz w:val="24"/>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b/>
                <w:color w:val="auto"/>
                <w:sz w:val="24"/>
                <w:highlight w:val="none"/>
              </w:rPr>
            </w:pPr>
            <w:r>
              <w:rPr>
                <w:rFonts w:hint="eastAsia" w:cs="宋体"/>
                <w:b/>
                <w:color w:val="auto"/>
                <w:sz w:val="24"/>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ind w:firstLine="28"/>
              <w:jc w:val="center"/>
              <w:rPr>
                <w:b/>
                <w:color w:val="auto"/>
                <w:sz w:val="24"/>
                <w:highlight w:val="none"/>
              </w:rPr>
            </w:pPr>
            <w:r>
              <w:rPr>
                <w:rFonts w:hint="eastAsia" w:cs="宋体"/>
                <w:b/>
                <w:color w:val="auto"/>
                <w:sz w:val="24"/>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pStyle w:val="1316"/>
              <w:jc w:val="center"/>
              <w:spacing w:before="0" w:beforeAutospacing="0" w:after="0" w:afterAutospacing="0"/>
              <w:widowControl w:val="off"/>
              <w:rPr>
                <w:color w:val="auto"/>
                <w:highlight w:val="none"/>
              </w:rPr>
            </w:pPr>
            <w:r>
              <w:rPr>
                <w:rFonts w:hint="eastAsia" w:ascii="Times New Roman" w:hAnsi="Times New Roman"/>
                <w:b/>
                <w:color w:val="auto"/>
                <w:highlight w:val="none"/>
              </w:rPr>
              <w:t xml:space="preserve">说明</w:t>
            </w:r>
            <w:r/>
          </w:p>
        </w:tc>
      </w:tr>
      <w:tr>
        <w:trPr>
          <w:jc w:val="center"/>
          <w:trHeight w:val="1900"/>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b/>
                <w:color w:val="auto"/>
                <w:sz w:val="24"/>
                <w:highlight w:val="none"/>
              </w:rPr>
            </w:pPr>
            <w:r>
              <w:rPr>
                <w:b/>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28"/>
              <w:jc w:val="center"/>
              <w:rPr>
                <w:b/>
                <w:color w:val="auto"/>
                <w:sz w:val="24"/>
                <w:highlight w:val="none"/>
              </w:rPr>
            </w:pPr>
            <w:r>
              <w:rPr>
                <w:rFonts w:hint="eastAsia" w:cs="宋体"/>
                <w:b/>
                <w:color w:val="auto"/>
                <w:sz w:val="24"/>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default"/>
                <w:color w:val="auto"/>
                <w:sz w:val="24"/>
                <w:highlight w:val="none"/>
                <w:lang w:val="en-US" w:eastAsia="zh-CN"/>
              </w:rPr>
            </w:pPr>
            <w:r>
              <w:rPr>
                <w:rFonts w:hint="eastAsia"/>
                <w:color w:val="auto"/>
                <w:sz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color w:val="auto"/>
                <w:sz w:val="24"/>
                <w:highlight w:val="none"/>
              </w:rPr>
            </w:pPr>
            <w:r>
              <w:rPr>
                <w:rFonts w:hint="eastAsia"/>
                <w:color w:val="auto"/>
                <w:sz w:val="24"/>
                <w:highlight w:val="none"/>
              </w:rPr>
              <w:t xml:space="preserve">满足招标文件要求且最终报价最低的报价为评标基准价，其价格分为满分。其他投标人的价格分统一按照下列公式计算：</w:t>
            </w:r>
            <w:r/>
          </w:p>
          <w:p>
            <w:pPr>
              <w:rPr>
                <w:color w:val="auto"/>
                <w:sz w:val="24"/>
                <w:highlight w:val="none"/>
              </w:rPr>
            </w:pPr>
            <w:r>
              <w:rPr>
                <w:rFonts w:hint="eastAsia"/>
                <w:color w:val="auto"/>
                <w:sz w:val="24"/>
                <w:highlight w:val="none"/>
              </w:rPr>
              <w:t xml:space="preserve">价格分得分＝（评标基准价/最终报价）×分值。</w:t>
            </w:r>
            <w:r/>
          </w:p>
        </w:tc>
        <w:tc>
          <w:tcPr>
            <w:shd w:val="clear" w:color="auto" w:fill="auto"/>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ind w:left="-38"/>
              <w:rPr>
                <w:color w:val="auto"/>
                <w:sz w:val="24"/>
                <w:highlight w:val="none"/>
              </w:rPr>
            </w:pPr>
            <w:r>
              <w:rPr>
                <w:rFonts w:hint="eastAsia" w:cs="宋体"/>
                <w:color w:val="auto"/>
                <w:sz w:val="24"/>
                <w:highlight w:val="none"/>
              </w:rPr>
              <w:t xml:space="preserve">此处投标报价指经过报价修正，及因落实政府采购政策进行价格调整后的报价，详见第四章《评标方法和评标标准》</w:t>
            </w:r>
            <w:r>
              <w:rPr>
                <w:color w:val="auto"/>
                <w:sz w:val="24"/>
                <w:highlight w:val="none"/>
              </w:rPr>
              <w:t xml:space="preserve">2.4</w:t>
            </w:r>
            <w:r>
              <w:rPr>
                <w:rFonts w:hint="eastAsia" w:cs="宋体"/>
                <w:color w:val="auto"/>
                <w:sz w:val="24"/>
                <w:highlight w:val="none"/>
              </w:rPr>
              <w:t xml:space="preserve">及</w:t>
            </w:r>
            <w:r>
              <w:rPr>
                <w:color w:val="auto"/>
                <w:sz w:val="24"/>
                <w:highlight w:val="none"/>
              </w:rPr>
              <w:t xml:space="preserve">2.5</w:t>
            </w:r>
            <w:r>
              <w:rPr>
                <w:rFonts w:hint="eastAsia" w:cs="宋体"/>
                <w:color w:val="auto"/>
                <w:sz w:val="24"/>
                <w:highlight w:val="none"/>
              </w:rPr>
              <w:t xml:space="preserve">。</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b/>
                <w:bCs/>
                <w:color w:val="auto"/>
                <w:sz w:val="24"/>
                <w:highlight w:val="none"/>
              </w:rPr>
            </w:pPr>
            <w:r>
              <w:rPr>
                <w:b/>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28"/>
              <w:jc w:val="center"/>
              <w:rPr>
                <w:b/>
                <w:bCs/>
                <w:color w:val="auto"/>
                <w:sz w:val="24"/>
                <w:highlight w:val="none"/>
              </w:rPr>
            </w:pPr>
            <w:r>
              <w:rPr>
                <w:rFonts w:hint="eastAsia" w:cs="宋体"/>
                <w:b/>
                <w:bCs/>
                <w:color w:val="auto"/>
                <w:sz w:val="24"/>
                <w:highlight w:val="none"/>
              </w:rPr>
              <w:t xml:space="preserve">技术分</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default"/>
                <w:color w:val="auto"/>
                <w:sz w:val="24"/>
                <w:highlight w:val="none"/>
                <w:lang w:val="en-US" w:eastAsia="zh-CN"/>
              </w:rPr>
            </w:pPr>
            <w:r>
              <w:rPr>
                <w:rFonts w:hint="eastAsia"/>
                <w:b/>
                <w:sz w:val="24"/>
                <w:highlight w:val="none"/>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color w:val="auto"/>
                <w:sz w:val="24"/>
                <w:highlight w:val="none"/>
              </w:rPr>
            </w:pPr>
            <w:r>
              <w:rPr>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ind w:left="-38"/>
              <w:rPr>
                <w:color w:val="auto"/>
                <w:sz w:val="24"/>
                <w:highlight w:val="none"/>
              </w:rPr>
            </w:pPr>
            <w:r>
              <w:rPr>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color w:val="auto"/>
                <w:sz w:val="24"/>
                <w:highlight w:val="none"/>
              </w:rPr>
            </w:pPr>
            <w:r>
              <w:rPr>
                <w:rFonts w:hint="eastAsia"/>
                <w:sz w:val="24"/>
                <w:highlight w:val="none"/>
              </w:rPr>
              <w:t xml:space="preserve">2.1</w:t>
            </w:r>
            <w:r/>
          </w:p>
        </w:tc>
        <w:tc>
          <w:tcPr>
            <w:shd w:val="clear" w:color="auto" w:fill="auto"/>
            <w:tcBorders>
              <w:left w:val="single" w:color="auto" w:sz="4" w:space="0"/>
              <w:right w:val="single" w:color="auto" w:sz="4" w:space="0"/>
            </w:tcBorders>
            <w:tcW w:w="1250" w:type="dxa"/>
            <w:vAlign w:val="center"/>
            <w:textDirection w:val="lrTb"/>
            <w:noWrap w:val="false"/>
          </w:tcPr>
          <w:p>
            <w:pPr>
              <w:jc w:val="center"/>
              <w:rPr>
                <w:rFonts w:hint="default" w:cs="宋体"/>
                <w:b w:val="0"/>
                <w:bCs/>
                <w:color w:val="auto"/>
                <w:sz w:val="24"/>
                <w:highlight w:val="none"/>
                <w:lang w:val="en-US" w:eastAsia="zh-CN"/>
              </w:rPr>
            </w:pPr>
            <w:r>
              <w:rPr>
                <w:rFonts w:hint="eastAsia" w:ascii="宋体" w:hAnsi="宋体" w:cs="宋体"/>
                <w:sz w:val="24"/>
                <w:highlight w:val="none"/>
              </w:rPr>
              <w:t xml:space="preserve">审计方案1</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default"/>
                <w:color w:val="auto"/>
                <w:sz w:val="24"/>
                <w:highlight w:val="none"/>
                <w:lang w:val="en-US" w:eastAsia="zh-CN"/>
              </w:rPr>
            </w:pPr>
            <w:r>
              <w:rPr>
                <w:rFonts w:hint="eastAsia" w:ascii="宋体" w:hAnsi="宋体"/>
                <w:sz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color w:val="auto"/>
                <w:sz w:val="24"/>
                <w:highlight w:val="none"/>
              </w:rPr>
            </w:pPr>
            <w:r>
              <w:rPr>
                <w:rFonts w:hint="eastAsia" w:ascii="宋体" w:hAnsi="宋体" w:cs="宋体"/>
                <w:sz w:val="24"/>
                <w:highlight w:val="none"/>
              </w:rPr>
              <w:t xml:space="preserve">审计实施大纲完整、详细、工作思路清晰，审计目标明确得7分，大纲较完整详细、工作思路较清晰，审计目标较明确得5分，大纲、工作思路、审计目标一般得3分，未提供不得分。</w:t>
            </w:r>
            <w:r/>
          </w:p>
        </w:tc>
        <w:tc>
          <w:tcPr>
            <w:shd w:val="clear" w:color="auto" w:fill="auto"/>
            <w:tcBorders>
              <w:left w:val="single" w:color="auto" w:sz="4" w:space="0"/>
              <w:right w:val="single" w:color="auto" w:sz="4" w:space="0"/>
            </w:tcBorders>
            <w:tcW w:w="2399" w:type="dxa"/>
            <w:vAlign w:val="center"/>
            <w:textDirection w:val="lrTb"/>
            <w:noWrap w:val="false"/>
          </w:tcPr>
          <w:p>
            <w:pPr>
              <w:ind w:left="-38"/>
              <w:rPr>
                <w:color w:val="auto"/>
                <w:sz w:val="24"/>
                <w:highlight w:val="none"/>
              </w:rPr>
            </w:pPr>
            <w:r>
              <w:rPr>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color w:val="auto"/>
                <w:sz w:val="24"/>
                <w:highlight w:val="none"/>
              </w:rPr>
            </w:pPr>
            <w:r>
              <w:rPr>
                <w:sz w:val="24"/>
                <w:highlight w:val="none"/>
              </w:rPr>
              <w:t xml:space="preserve">2.2</w:t>
            </w:r>
            <w:r/>
          </w:p>
        </w:tc>
        <w:tc>
          <w:tcPr>
            <w:shd w:val="clear" w:color="auto" w:fill="auto"/>
            <w:tcBorders>
              <w:left w:val="single" w:color="auto" w:sz="4" w:space="0"/>
              <w:right w:val="single" w:color="auto" w:sz="4" w:space="0"/>
            </w:tcBorders>
            <w:tcW w:w="1250" w:type="dxa"/>
            <w:vAlign w:val="center"/>
            <w:textDirection w:val="lrTb"/>
            <w:noWrap w:val="false"/>
          </w:tcPr>
          <w:p>
            <w:pPr>
              <w:jc w:val="center"/>
              <w:rPr>
                <w:rFonts w:hint="default" w:cs="宋体"/>
                <w:b w:val="0"/>
                <w:bCs/>
                <w:color w:val="auto"/>
                <w:sz w:val="24"/>
                <w:highlight w:val="none"/>
                <w:lang w:val="en-US" w:eastAsia="zh-CN"/>
              </w:rPr>
            </w:pPr>
            <w:r>
              <w:rPr>
                <w:rFonts w:hint="eastAsia" w:ascii="宋体" w:hAnsi="宋体" w:cs="宋体"/>
                <w:sz w:val="24"/>
                <w:highlight w:val="none"/>
              </w:rPr>
              <w:t xml:space="preserve">审计方案2</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default"/>
                <w:color w:val="auto"/>
                <w:sz w:val="24"/>
                <w:highlight w:val="none"/>
                <w:lang w:val="en-US" w:eastAsia="zh-CN"/>
              </w:rPr>
            </w:pPr>
            <w:r>
              <w:rPr>
                <w:rFonts w:hint="eastAsia" w:ascii="宋体" w:hAnsi="宋体"/>
                <w:sz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top"/>
            <w:textDirection w:val="lrTb"/>
            <w:noWrap w:val="false"/>
          </w:tcPr>
          <w:p>
            <w:pPr>
              <w:rPr>
                <w:rFonts w:hint="eastAsia"/>
                <w:color w:val="auto"/>
                <w:sz w:val="24"/>
                <w:highlight w:val="none"/>
              </w:rPr>
            </w:pPr>
            <w:r>
              <w:rPr>
                <w:rFonts w:hint="eastAsia" w:ascii="宋体" w:hAnsi="宋体" w:cs="宋体"/>
                <w:sz w:val="24"/>
                <w:highlight w:val="none"/>
              </w:rPr>
              <w:t xml:space="preserve">项目组人员岗位职责明确，安排合理得7分，岗位职责较明确，安排较合理得5分，岗位职责安排一般得3分，未提供不得分。</w:t>
            </w:r>
            <w:r/>
          </w:p>
        </w:tc>
        <w:tc>
          <w:tcPr>
            <w:shd w:val="clear" w:color="auto" w:fill="auto"/>
            <w:tcBorders>
              <w:left w:val="single" w:color="auto" w:sz="4" w:space="0"/>
              <w:right w:val="single" w:color="auto" w:sz="4" w:space="0"/>
            </w:tcBorders>
            <w:tcW w:w="2399" w:type="dxa"/>
            <w:vAlign w:val="center"/>
            <w:textDirection w:val="lrTb"/>
            <w:noWrap w:val="false"/>
          </w:tcPr>
          <w:p>
            <w:pPr>
              <w:ind w:left="-38"/>
              <w:rPr>
                <w:color w:val="auto"/>
                <w:sz w:val="24"/>
                <w:highlight w:val="none"/>
              </w:rPr>
            </w:pPr>
            <w:r>
              <w:rPr>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color w:val="auto"/>
                <w:sz w:val="24"/>
                <w:highlight w:val="none"/>
              </w:rPr>
            </w:pPr>
            <w:r>
              <w:rPr>
                <w:rFonts w:hint="eastAsia"/>
                <w:sz w:val="24"/>
                <w:highlight w:val="none"/>
              </w:rPr>
              <w:t xml:space="preserve">2</w:t>
            </w:r>
            <w:r>
              <w:rPr>
                <w:sz w:val="24"/>
                <w:highlight w:val="none"/>
              </w:rPr>
              <w:t xml:space="preserve">.3</w:t>
            </w:r>
            <w:r/>
          </w:p>
        </w:tc>
        <w:tc>
          <w:tcPr>
            <w:shd w:val="clear" w:color="auto" w:fill="auto"/>
            <w:tcBorders>
              <w:left w:val="single" w:color="auto" w:sz="4" w:space="0"/>
              <w:right w:val="single" w:color="auto" w:sz="4" w:space="0"/>
            </w:tcBorders>
            <w:tcW w:w="1250" w:type="dxa"/>
            <w:vAlign w:val="center"/>
            <w:textDirection w:val="lrTb"/>
            <w:noWrap w:val="false"/>
          </w:tcPr>
          <w:p>
            <w:pPr>
              <w:jc w:val="center"/>
              <w:rPr>
                <w:rFonts w:hint="default" w:eastAsia="宋体" w:cs="宋体"/>
                <w:b w:val="0"/>
                <w:bCs/>
                <w:color w:val="auto"/>
                <w:sz w:val="24"/>
                <w:highlight w:val="none"/>
                <w:lang w:val="en-US" w:eastAsia="zh-CN"/>
              </w:rPr>
            </w:pPr>
            <w:r>
              <w:rPr>
                <w:rFonts w:hint="eastAsia" w:ascii="宋体" w:hAnsi="宋体" w:cs="宋体"/>
                <w:sz w:val="24"/>
                <w:highlight w:val="none"/>
              </w:rPr>
              <w:t xml:space="preserve">审计方案3</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eastAsia"/>
                <w:color w:val="auto"/>
                <w:sz w:val="24"/>
                <w:highlight w:val="none"/>
                <w:lang w:val="en-US" w:eastAsia="zh-CN"/>
              </w:rPr>
            </w:pPr>
            <w:r>
              <w:rPr>
                <w:rFonts w:hint="eastAsia" w:ascii="宋体" w:hAnsi="宋体" w:cs="宋体"/>
                <w:sz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color w:val="auto"/>
                <w:sz w:val="24"/>
                <w:highlight w:val="none"/>
              </w:rPr>
            </w:pPr>
            <w:r>
              <w:rPr>
                <w:rFonts w:hint="eastAsia" w:ascii="宋体" w:hAnsi="宋体" w:cs="宋体"/>
                <w:sz w:val="24"/>
                <w:highlight w:val="none"/>
              </w:rPr>
              <w:t xml:space="preserve">针对被审计项目的特点，提出具体措施，措施全面得7分，措施较全面得5分，措施一般得3分，未提供不得分。</w:t>
            </w:r>
            <w:r/>
          </w:p>
        </w:tc>
        <w:tc>
          <w:tcPr>
            <w:shd w:val="clear" w:color="auto" w:fill="auto"/>
            <w:tcBorders>
              <w:left w:val="single" w:color="auto" w:sz="4" w:space="0"/>
              <w:right w:val="single" w:color="auto" w:sz="4" w:space="0"/>
            </w:tcBorders>
            <w:tcW w:w="2399" w:type="dxa"/>
            <w:vAlign w:val="center"/>
            <w:textDirection w:val="lrTb"/>
            <w:noWrap w:val="false"/>
          </w:tcPr>
          <w:p>
            <w:pPr>
              <w:ind w:left="-38"/>
              <w:rPr>
                <w:color w:val="auto"/>
                <w:sz w:val="24"/>
                <w:highlight w:val="none"/>
              </w:rPr>
            </w:pPr>
            <w:r>
              <w:rPr>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color w:val="auto"/>
                <w:sz w:val="24"/>
                <w:highlight w:val="none"/>
              </w:rPr>
            </w:pPr>
            <w:r>
              <w:rPr>
                <w:rFonts w:hint="eastAsia"/>
                <w:sz w:val="24"/>
                <w:highlight w:val="none"/>
              </w:rPr>
              <w:t xml:space="preserve">2.4</w:t>
            </w:r>
            <w:r/>
          </w:p>
        </w:tc>
        <w:tc>
          <w:tcPr>
            <w:shd w:val="clear" w:color="auto" w:fill="auto"/>
            <w:tcBorders>
              <w:left w:val="single" w:color="auto" w:sz="4" w:space="0"/>
              <w:right w:val="single" w:color="auto" w:sz="4" w:space="0"/>
            </w:tcBorders>
            <w:tcW w:w="1250" w:type="dxa"/>
            <w:vAlign w:val="center"/>
            <w:textDirection w:val="lrTb"/>
            <w:noWrap w:val="false"/>
          </w:tcPr>
          <w:p>
            <w:pPr>
              <w:jc w:val="center"/>
              <w:rPr>
                <w:rFonts w:hint="default" w:cs="宋体"/>
                <w:b w:val="0"/>
                <w:bCs/>
                <w:color w:val="auto"/>
                <w:sz w:val="24"/>
                <w:highlight w:val="none"/>
                <w:lang w:val="en-US" w:eastAsia="zh-CN"/>
              </w:rPr>
            </w:pPr>
            <w:r>
              <w:rPr>
                <w:rFonts w:hint="eastAsia" w:ascii="宋体" w:hAnsi="宋体" w:cs="宋体"/>
                <w:sz w:val="24"/>
                <w:highlight w:val="none"/>
              </w:rPr>
              <w:t xml:space="preserve">审计方案4</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eastAsia"/>
                <w:color w:val="auto"/>
                <w:sz w:val="24"/>
                <w:highlight w:val="none"/>
                <w:lang w:val="en-US" w:eastAsia="zh-CN"/>
              </w:rPr>
            </w:pPr>
            <w:r>
              <w:rPr>
                <w:rFonts w:hint="eastAsia"/>
                <w:sz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color w:val="auto"/>
                <w:sz w:val="24"/>
                <w:highlight w:val="none"/>
              </w:rPr>
            </w:pPr>
            <w:r>
              <w:rPr>
                <w:rFonts w:hint="eastAsia" w:ascii="宋体" w:hAnsi="宋体" w:cs="宋体"/>
                <w:sz w:val="24"/>
                <w:highlight w:val="none"/>
              </w:rPr>
              <w:t xml:space="preserve">清晰明了、沟通顺畅的管理网络，有日常审计资料的归集措施得7分，管理网络日常审计资料归集措施较好得5分，管理网络日常审计资料归集措施一般得3分，未提供不得分。</w:t>
            </w:r>
            <w:r/>
          </w:p>
        </w:tc>
        <w:tc>
          <w:tcPr>
            <w:shd w:val="clear" w:color="auto" w:fill="auto"/>
            <w:tcBorders>
              <w:left w:val="single" w:color="auto" w:sz="4" w:space="0"/>
              <w:right w:val="single" w:color="auto" w:sz="4" w:space="0"/>
            </w:tcBorders>
            <w:tcW w:w="2399" w:type="dxa"/>
            <w:vAlign w:val="center"/>
            <w:textDirection w:val="lrTb"/>
            <w:noWrap w:val="false"/>
          </w:tcPr>
          <w:p>
            <w:pPr>
              <w:ind w:left="-38"/>
              <w:rPr>
                <w:color w:val="auto"/>
                <w:sz w:val="24"/>
                <w:highlight w:val="none"/>
              </w:rPr>
            </w:pPr>
            <w:r>
              <w:rPr>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color w:val="auto"/>
                <w:sz w:val="24"/>
                <w:highlight w:val="none"/>
              </w:rPr>
            </w:pPr>
            <w:r>
              <w:rPr>
                <w:rFonts w:hint="eastAsia"/>
                <w:sz w:val="24"/>
                <w:highlight w:val="none"/>
              </w:rPr>
              <w:t xml:space="preserve">2.5</w:t>
            </w:r>
            <w:r/>
          </w:p>
        </w:tc>
        <w:tc>
          <w:tcPr>
            <w:shd w:val="clear" w:color="auto" w:fill="auto"/>
            <w:tcBorders>
              <w:left w:val="single" w:color="auto" w:sz="4" w:space="0"/>
              <w:right w:val="single" w:color="auto" w:sz="4" w:space="0"/>
            </w:tcBorders>
            <w:tcW w:w="1250" w:type="dxa"/>
            <w:vAlign w:val="center"/>
            <w:textDirection w:val="lrTb"/>
            <w:noWrap w:val="false"/>
          </w:tcPr>
          <w:p>
            <w:pPr>
              <w:jc w:val="center"/>
              <w:rPr>
                <w:rFonts w:hint="default" w:cs="宋体"/>
                <w:b w:val="0"/>
                <w:bCs/>
                <w:color w:val="auto"/>
                <w:sz w:val="24"/>
                <w:highlight w:val="none"/>
                <w:lang w:val="en-US" w:eastAsia="zh-CN"/>
              </w:rPr>
            </w:pPr>
            <w:r>
              <w:rPr>
                <w:rFonts w:hint="eastAsia" w:ascii="宋体" w:hAnsi="宋体" w:cs="宋体"/>
                <w:sz w:val="24"/>
                <w:highlight w:val="none"/>
              </w:rPr>
              <w:t xml:space="preserve">质量方案1</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eastAsia"/>
                <w:color w:val="auto"/>
                <w:sz w:val="24"/>
                <w:highlight w:val="none"/>
                <w:lang w:val="en-US" w:eastAsia="zh-CN"/>
              </w:rPr>
            </w:pPr>
            <w:r>
              <w:rPr>
                <w:rFonts w:hint="eastAsia" w:ascii="宋体" w:hAnsi="宋体" w:cs="宋体"/>
                <w:sz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color w:val="auto"/>
                <w:sz w:val="24"/>
                <w:highlight w:val="none"/>
              </w:rPr>
            </w:pPr>
            <w:r>
              <w:rPr>
                <w:rFonts w:hint="eastAsia" w:ascii="宋体" w:hAnsi="宋体" w:cs="宋体"/>
                <w:sz w:val="24"/>
                <w:highlight w:val="none"/>
              </w:rPr>
              <w:t xml:space="preserve">服务质量承诺内容具体，针对性强，切实可行，并附有具体的违约责任及承诺得7分，质量承诺较具体，针对性较强得5分，质量承诺内容、可行性一般得3分，未提供不得分。</w:t>
            </w:r>
            <w:r/>
          </w:p>
        </w:tc>
        <w:tc>
          <w:tcPr>
            <w:shd w:val="clear" w:color="auto" w:fill="auto"/>
            <w:tcBorders>
              <w:left w:val="single" w:color="auto" w:sz="4" w:space="0"/>
              <w:right w:val="single" w:color="auto" w:sz="4" w:space="0"/>
            </w:tcBorders>
            <w:tcW w:w="2399" w:type="dxa"/>
            <w:vAlign w:val="center"/>
            <w:textDirection w:val="lrTb"/>
            <w:noWrap w:val="false"/>
          </w:tcPr>
          <w:p>
            <w:pPr>
              <w:ind w:left="-38"/>
              <w:rPr>
                <w:color w:val="auto"/>
                <w:sz w:val="24"/>
                <w:highlight w:val="none"/>
              </w:rPr>
            </w:pPr>
            <w:r>
              <w:rPr>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color w:val="auto"/>
                <w:sz w:val="24"/>
                <w:highlight w:val="none"/>
              </w:rPr>
            </w:pPr>
            <w:r>
              <w:rPr>
                <w:rFonts w:hint="eastAsia"/>
                <w:sz w:val="24"/>
                <w:highlight w:val="none"/>
              </w:rPr>
              <w:t xml:space="preserve">2.6</w:t>
            </w:r>
            <w:r/>
          </w:p>
        </w:tc>
        <w:tc>
          <w:tcPr>
            <w:shd w:val="clear" w:color="auto" w:fill="auto"/>
            <w:tcBorders>
              <w:left w:val="single" w:color="auto" w:sz="4" w:space="0"/>
              <w:right w:val="single" w:color="auto" w:sz="4" w:space="0"/>
            </w:tcBorders>
            <w:tcW w:w="1250" w:type="dxa"/>
            <w:vAlign w:val="center"/>
            <w:textDirection w:val="lrTb"/>
            <w:noWrap w:val="false"/>
          </w:tcPr>
          <w:p>
            <w:pPr>
              <w:jc w:val="center"/>
              <w:rPr>
                <w:rFonts w:hint="eastAsia" w:cs="宋体"/>
                <w:b w:val="0"/>
                <w:bCs/>
                <w:color w:val="auto"/>
                <w:sz w:val="24"/>
                <w:highlight w:val="none"/>
                <w:lang w:val="en-US" w:eastAsia="zh-CN"/>
              </w:rPr>
            </w:pPr>
            <w:r>
              <w:rPr>
                <w:rFonts w:hint="eastAsia" w:ascii="宋体" w:hAnsi="宋体" w:cs="宋体"/>
                <w:sz w:val="24"/>
                <w:highlight w:val="none"/>
              </w:rPr>
              <w:t xml:space="preserve">质量方案2</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eastAsia"/>
                <w:color w:val="auto"/>
                <w:sz w:val="24"/>
                <w:highlight w:val="none"/>
                <w:lang w:val="en-US" w:eastAsia="zh-CN"/>
              </w:rPr>
            </w:pPr>
            <w:r>
              <w:rPr>
                <w:rFonts w:hint="eastAsia" w:ascii="宋体" w:hAnsi="宋体" w:cs="宋体"/>
                <w:sz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color w:val="auto"/>
                <w:sz w:val="24"/>
                <w:highlight w:val="none"/>
                <w:lang w:eastAsia="zh-CN"/>
              </w:rPr>
            </w:pPr>
            <w:r>
              <w:rPr>
                <w:rFonts w:hint="eastAsia" w:ascii="宋体" w:hAnsi="宋体" w:cs="宋体"/>
                <w:sz w:val="24"/>
                <w:highlight w:val="none"/>
              </w:rPr>
              <w:t xml:space="preserve">与建设单位之间的协调机制、服务响应机制、汇报机制、争端解决机制等完善得7分，各项机制较完善得5分，各项机制一般得3分，未提供不得分。</w:t>
            </w:r>
            <w:r/>
          </w:p>
        </w:tc>
        <w:tc>
          <w:tcPr>
            <w:shd w:val="clear" w:color="auto" w:fill="auto"/>
            <w:tcBorders>
              <w:left w:val="single" w:color="auto" w:sz="4" w:space="0"/>
              <w:right w:val="single" w:color="auto" w:sz="4" w:space="0"/>
            </w:tcBorders>
            <w:tcW w:w="2399" w:type="dxa"/>
            <w:vAlign w:val="center"/>
            <w:textDirection w:val="lrTb"/>
            <w:noWrap w:val="false"/>
          </w:tcPr>
          <w:p>
            <w:pPr>
              <w:ind w:left="-38"/>
              <w:rPr>
                <w:color w:val="auto"/>
                <w:sz w:val="24"/>
                <w:highlight w:val="none"/>
              </w:rPr>
            </w:pPr>
            <w:r>
              <w:rPr>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color w:val="auto"/>
                <w:sz w:val="24"/>
                <w:highlight w:val="none"/>
              </w:rPr>
            </w:pPr>
            <w:r>
              <w:rPr>
                <w:rFonts w:hint="eastAsia"/>
                <w:sz w:val="24"/>
                <w:highlight w:val="none"/>
              </w:rPr>
              <w:t xml:space="preserve">2.7</w:t>
            </w:r>
            <w:r/>
          </w:p>
        </w:tc>
        <w:tc>
          <w:tcPr>
            <w:shd w:val="clear" w:color="auto" w:fill="auto"/>
            <w:tcBorders>
              <w:left w:val="single" w:color="auto" w:sz="4" w:space="0"/>
              <w:right w:val="single" w:color="auto" w:sz="4" w:space="0"/>
            </w:tcBorders>
            <w:tcW w:w="1250" w:type="dxa"/>
            <w:vAlign w:val="center"/>
            <w:textDirection w:val="lrTb"/>
            <w:noWrap w:val="false"/>
          </w:tcPr>
          <w:p>
            <w:pPr>
              <w:jc w:val="center"/>
              <w:rPr>
                <w:rFonts w:hint="eastAsia" w:cs="宋体"/>
                <w:b w:val="0"/>
                <w:bCs/>
                <w:color w:val="auto"/>
                <w:sz w:val="24"/>
                <w:highlight w:val="none"/>
                <w:lang w:val="en-US" w:eastAsia="zh-CN"/>
              </w:rPr>
            </w:pPr>
            <w:r>
              <w:rPr>
                <w:rFonts w:hint="eastAsia" w:ascii="宋体" w:hAnsi="宋体" w:cs="宋体"/>
                <w:sz w:val="24"/>
                <w:highlight w:val="none"/>
              </w:rPr>
              <w:t xml:space="preserve">合理化建议</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eastAsia"/>
                <w:color w:val="auto"/>
                <w:sz w:val="24"/>
                <w:highlight w:val="none"/>
                <w:lang w:val="en-US" w:eastAsia="zh-CN"/>
              </w:rPr>
            </w:pPr>
            <w:r>
              <w:rPr>
                <w:rFonts w:hint="eastAsia" w:ascii="宋体" w:hAnsi="宋体" w:cs="宋体"/>
                <w:sz w:val="24"/>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color w:val="auto"/>
                <w:sz w:val="24"/>
                <w:highlight w:val="none"/>
                <w:lang w:eastAsia="zh-CN"/>
              </w:rPr>
            </w:pPr>
            <w:r>
              <w:rPr>
                <w:rFonts w:hint="eastAsia" w:ascii="宋体" w:hAnsi="宋体" w:cs="宋体"/>
                <w:sz w:val="24"/>
                <w:highlight w:val="none"/>
              </w:rPr>
              <w:t xml:space="preserve">针对本项目特点，结合</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以往工程造价审计的经验，对项目审计过程中的重点、难点，特别是在项目实施过程中合同管理，控制维修资金等方面应注意的环节，如何合理控制维修资金以及提高审计质量等方面，提出合理的措施和建议，建议全面有实操性得9分，建议较全面较有实操性得6分，建议全面性实操性一般得3分，未提供不得分。</w:t>
            </w:r>
            <w:r/>
          </w:p>
        </w:tc>
        <w:tc>
          <w:tcPr>
            <w:shd w:val="clear" w:color="auto" w:fill="auto"/>
            <w:tcBorders>
              <w:left w:val="single" w:color="auto" w:sz="4" w:space="0"/>
              <w:right w:val="single" w:color="auto" w:sz="4" w:space="0"/>
            </w:tcBorders>
            <w:tcW w:w="2399" w:type="dxa"/>
            <w:vAlign w:val="center"/>
            <w:textDirection w:val="lrTb"/>
            <w:noWrap w:val="false"/>
          </w:tcPr>
          <w:p>
            <w:pPr>
              <w:ind w:left="-38"/>
              <w:rPr>
                <w:color w:val="auto"/>
                <w:sz w:val="24"/>
                <w:highlight w:val="none"/>
              </w:rPr>
            </w:pPr>
            <w:r>
              <w:rPr>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28"/>
              <w:jc w:val="center"/>
              <w:rPr>
                <w:b/>
                <w:color w:val="auto"/>
                <w:sz w:val="24"/>
                <w:highlight w:val="none"/>
              </w:rPr>
            </w:pPr>
            <w:r>
              <w:rPr>
                <w:b/>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28"/>
              <w:jc w:val="center"/>
              <w:rPr>
                <w:rFonts w:hint="eastAsia" w:cs="宋体"/>
                <w:b/>
                <w:color w:val="auto"/>
                <w:sz w:val="24"/>
                <w:highlight w:val="none"/>
              </w:rPr>
            </w:pPr>
            <w:r>
              <w:rPr>
                <w:rFonts w:hint="eastAsia" w:cs="宋体"/>
                <w:b/>
                <w:color w:val="auto"/>
                <w:sz w:val="24"/>
                <w:highlight w:val="none"/>
              </w:rPr>
              <w:t xml:space="preserve">商务分</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default"/>
                <w:color w:val="auto"/>
                <w:sz w:val="24"/>
                <w:highlight w:val="none"/>
                <w:lang w:val="en-US" w:eastAsia="zh-CN"/>
              </w:rPr>
            </w:pPr>
            <w:r>
              <w:rPr>
                <w:rFonts w:hint="eastAsia"/>
                <w:color w:val="auto"/>
                <w:sz w:val="24"/>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color w:val="auto"/>
                <w:sz w:val="24"/>
                <w:highlight w:val="none"/>
              </w:rPr>
            </w:pPr>
            <w:r>
              <w:rPr>
                <w:rFonts w:hint="eastAsia"/>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ind w:left="-38"/>
              <w:rPr>
                <w:color w:val="auto"/>
                <w:sz w:val="24"/>
                <w:highlight w:val="none"/>
              </w:rPr>
            </w:pPr>
            <w:r>
              <w:rPr>
                <w:color w:val="auto"/>
                <w:sz w:val="24"/>
                <w:highlight w:val="none"/>
              </w:rPr>
            </w:r>
            <w:r/>
          </w:p>
        </w:tc>
      </w:tr>
      <w:tr>
        <w:trPr>
          <w:jc w:val="center"/>
          <w:trHeight w:val="639"/>
        </w:trPr>
        <w:tc>
          <w:tcPr>
            <w:shd w:val="clear" w:color="auto" w:fill="auto"/>
            <w:tcBorders>
              <w:top w:val="single" w:color="auto" w:sz="4" w:space="0"/>
              <w:left w:val="single" w:color="auto" w:sz="4" w:space="0"/>
              <w:right w:val="single" w:color="auto" w:sz="4" w:space="0"/>
            </w:tcBorders>
            <w:tcW w:w="900" w:type="dxa"/>
            <w:vAlign w:val="center"/>
            <w:textDirection w:val="lrTb"/>
            <w:noWrap w:val="false"/>
          </w:tcPr>
          <w:p>
            <w:pPr>
              <w:ind w:firstLine="28"/>
              <w:jc w:val="center"/>
              <w:rPr>
                <w:color w:val="auto"/>
                <w:sz w:val="24"/>
                <w:highlight w:val="none"/>
              </w:rPr>
            </w:pPr>
            <w:r>
              <w:rPr>
                <w:rFonts w:hint="eastAsia"/>
                <w:sz w:val="24"/>
                <w:highlight w:val="none"/>
              </w:rPr>
              <w:t xml:space="preserve">3</w:t>
            </w:r>
            <w:r>
              <w:rPr>
                <w:sz w:val="24"/>
                <w:highlight w:val="none"/>
              </w:rPr>
              <w:t xml:space="preserve">.</w:t>
            </w:r>
            <w:r>
              <w:rPr>
                <w:rFonts w:hint="eastAsia"/>
                <w:sz w:val="24"/>
                <w:highlight w:val="none"/>
              </w:rPr>
              <w:t xml:space="preserve">1</w:t>
            </w:r>
            <w:r/>
          </w:p>
        </w:tc>
        <w:tc>
          <w:tcPr>
            <w:shd w:val="clear" w:color="auto" w:fill="auto"/>
            <w:tcBorders>
              <w:top w:val="single" w:color="auto" w:sz="4" w:space="0"/>
              <w:left w:val="single" w:color="auto" w:sz="4" w:space="0"/>
              <w:right w:val="single" w:color="auto" w:sz="4" w:space="0"/>
            </w:tcBorders>
            <w:tcW w:w="1250" w:type="dxa"/>
            <w:vAlign w:val="center"/>
            <w:textDirection w:val="lrTb"/>
            <w:noWrap w:val="false"/>
          </w:tcPr>
          <w:p>
            <w:pPr>
              <w:ind w:firstLine="28"/>
              <w:jc w:val="center"/>
              <w:rPr>
                <w:rFonts w:hint="eastAsia" w:cs="宋体"/>
                <w:b w:val="0"/>
                <w:bCs/>
                <w:color w:val="auto"/>
                <w:sz w:val="24"/>
                <w:highlight w:val="none"/>
                <w:lang w:val="en-US" w:eastAsia="zh-CN"/>
              </w:rPr>
            </w:pPr>
            <w:r>
              <w:rPr>
                <w:rFonts w:hint="eastAsia"/>
                <w:sz w:val="24"/>
                <w:highlight w:val="none"/>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eastAsia"/>
                <w:color w:val="auto"/>
                <w:sz w:val="24"/>
                <w:highlight w:val="none"/>
                <w:lang w:val="en-US" w:eastAsia="zh-CN"/>
              </w:rPr>
            </w:pPr>
            <w:r>
              <w:rPr>
                <w:rFonts w:hint="eastAsia"/>
                <w:sz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color w:val="auto"/>
                <w:sz w:val="24"/>
                <w:highlight w:val="none"/>
              </w:rPr>
            </w:pPr>
            <w:r>
              <w:rPr>
                <w:rFonts w:hint="eastAsia" w:ascii="宋体" w:hAnsi="宋体" w:cs="宋体"/>
                <w:sz w:val="24"/>
                <w:highlight w:val="none"/>
              </w:rPr>
              <w:t xml:space="preserve">项目负责人具有一级注册造价工程师或国家注册造价工程师资格的得5分。</w:t>
            </w:r>
            <w:r/>
          </w:p>
        </w:tc>
        <w:tc>
          <w:tcPr>
            <w:shd w:val="clear" w:color="auto" w:fill="auto"/>
            <w:tcBorders>
              <w:top w:val="single" w:color="auto" w:sz="4" w:space="0"/>
              <w:left w:val="single" w:color="auto" w:sz="4" w:space="0"/>
              <w:right w:val="single" w:color="auto" w:sz="4" w:space="0"/>
            </w:tcBorders>
            <w:tcW w:w="2399" w:type="dxa"/>
            <w:vAlign w:val="center"/>
            <w:vMerge w:val="restart"/>
            <w:textDirection w:val="lrTb"/>
            <w:noWrap w:val="false"/>
          </w:tcPr>
          <w:p>
            <w:pPr>
              <w:ind w:left="-38"/>
              <w:rPr>
                <w:rFonts w:hint="eastAsia"/>
                <w:sz w:val="24"/>
                <w:highlight w:val="none"/>
              </w:rPr>
            </w:pPr>
            <w:r>
              <w:rPr>
                <w:rFonts w:hint="eastAsia"/>
                <w:sz w:val="24"/>
                <w:highlight w:val="none"/>
              </w:rPr>
              <w:t xml:space="preserve">1.提供有效的证明材料原件扫描件</w:t>
            </w:r>
            <w:r>
              <w:rPr>
                <w:rFonts w:hint="eastAsia" w:ascii="宋体" w:hAnsi="宋体" w:cs="宋体"/>
                <w:sz w:val="24"/>
                <w:highlight w:val="none"/>
              </w:rPr>
              <w:t xml:space="preserve">或复印件并加盖公章</w:t>
            </w:r>
            <w:r>
              <w:rPr>
                <w:rFonts w:hint="eastAsia"/>
                <w:sz w:val="24"/>
                <w:highlight w:val="none"/>
              </w:rPr>
              <w:t xml:space="preserve">。</w:t>
            </w:r>
            <w:r/>
          </w:p>
          <w:p>
            <w:pPr>
              <w:ind w:left="-38"/>
              <w:rPr>
                <w:rFonts w:hint="eastAsia"/>
                <w:sz w:val="24"/>
                <w:highlight w:val="none"/>
              </w:rPr>
            </w:pPr>
            <w:r>
              <w:rPr>
                <w:rFonts w:hint="eastAsia"/>
                <w:sz w:val="24"/>
                <w:highlight w:val="none"/>
              </w:rPr>
              <w:t xml:space="preserve">2.提供供应商为其连续缴纳的有社保公章的2025年7月-2025年9月社保证明。</w:t>
            </w:r>
            <w:r/>
          </w:p>
          <w:p>
            <w:pPr>
              <w:ind w:left="-38"/>
              <w:rPr>
                <w:rFonts w:hint="eastAsia"/>
                <w:sz w:val="24"/>
                <w:highlight w:val="none"/>
              </w:rPr>
            </w:pPr>
            <w:r>
              <w:rPr>
                <w:rFonts w:hint="eastAsia"/>
                <w:sz w:val="24"/>
                <w:highlight w:val="none"/>
              </w:rPr>
              <w:t xml:space="preserve">3.退休人员提供单位聘用证明，退休证明等证明材料原件扫描件。</w:t>
            </w:r>
            <w:r/>
          </w:p>
          <w:p>
            <w:pPr>
              <w:ind w:left="-38"/>
              <w:rPr>
                <w:rFonts w:hint="eastAsia" w:cs="宋体"/>
                <w:color w:val="auto"/>
                <w:sz w:val="24"/>
                <w:highlight w:val="none"/>
              </w:rPr>
            </w:pPr>
            <w:r>
              <w:rPr>
                <w:rFonts w:hint="eastAsia"/>
                <w:sz w:val="24"/>
                <w:highlight w:val="none"/>
              </w:rPr>
              <w:t xml:space="preserve">4.以上资料提供不全或未提供均不得分。</w:t>
            </w:r>
            <w:r/>
          </w:p>
        </w:tc>
      </w:tr>
      <w:tr>
        <w:trPr>
          <w:jc w:val="center"/>
        </w:trPr>
        <w:tc>
          <w:tcPr>
            <w:shd w:val="clear" w:color="auto" w:fill="auto"/>
            <w:tcBorders>
              <w:left w:val="single" w:color="auto" w:sz="4" w:space="0"/>
              <w:right w:val="single" w:color="auto" w:sz="4" w:space="0"/>
            </w:tcBorders>
            <w:tcW w:w="900" w:type="dxa"/>
            <w:vAlign w:val="center"/>
            <w:textDirection w:val="lrTb"/>
            <w:noWrap w:val="false"/>
          </w:tcPr>
          <w:p>
            <w:pPr>
              <w:ind w:firstLine="28"/>
              <w:jc w:val="center"/>
              <w:rPr>
                <w:color w:val="auto"/>
                <w:sz w:val="24"/>
                <w:highlight w:val="none"/>
              </w:rPr>
            </w:pPr>
            <w:r>
              <w:rPr>
                <w:rFonts w:hint="eastAsia"/>
                <w:sz w:val="24"/>
                <w:highlight w:val="none"/>
              </w:rPr>
              <w:t xml:space="preserve">3.2</w:t>
            </w:r>
            <w:r/>
          </w:p>
        </w:tc>
        <w:tc>
          <w:tcPr>
            <w:shd w:val="clear" w:color="auto" w:fill="auto"/>
            <w:tcBorders>
              <w:left w:val="single" w:color="auto" w:sz="4" w:space="0"/>
              <w:right w:val="single" w:color="auto" w:sz="4" w:space="0"/>
            </w:tcBorders>
            <w:tcW w:w="125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项目组</w:t>
            </w:r>
            <w:r/>
          </w:p>
          <w:p>
            <w:pPr>
              <w:jc w:val="center"/>
              <w:rPr>
                <w:rFonts w:hint="eastAsia" w:cs="宋体"/>
                <w:b w:val="0"/>
                <w:bCs/>
                <w:color w:val="auto"/>
                <w:sz w:val="24"/>
                <w:highlight w:val="none"/>
                <w:lang w:val="en-US" w:eastAsia="zh-CN"/>
              </w:rPr>
            </w:pPr>
            <w:r>
              <w:rPr>
                <w:rFonts w:hint="eastAsia" w:ascii="宋体" w:hAnsi="宋体" w:cs="宋体"/>
                <w:sz w:val="24"/>
                <w:highlight w:val="none"/>
              </w:rPr>
              <w:t xml:space="preserve">成员</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default"/>
                <w:color w:val="auto"/>
                <w:sz w:val="24"/>
                <w:highlight w:val="none"/>
                <w:lang w:val="en-US" w:eastAsia="zh-CN"/>
              </w:rPr>
            </w:pPr>
            <w:r>
              <w:rPr>
                <w:rFonts w:hint="eastAsia" w:ascii="宋体" w:hAnsi="宋体" w:cs="宋体"/>
                <w:sz w:val="24"/>
                <w:highlight w:val="none"/>
              </w:rPr>
              <w:t xml:space="preserve">1</w:t>
            </w:r>
            <w:r>
              <w:rPr>
                <w:rFonts w:ascii="宋体" w:hAnsi="宋体" w:cs="宋体"/>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拟派项目组成员中（项目负责人除外）具有一级注册造价工程师或国家注册造价工程师资格的，每有一人得2分；具有二级造价工程师的，每有一人得1分，最高得6分。</w:t>
            </w:r>
            <w:r/>
          </w:p>
          <w:p>
            <w:pPr>
              <w:rPr>
                <w:rFonts w:hint="eastAsia" w:ascii="宋体" w:hAnsi="宋体" w:cs="宋体"/>
                <w:sz w:val="24"/>
                <w:highlight w:val="none"/>
              </w:rPr>
            </w:pPr>
            <w:r>
              <w:rPr>
                <w:rFonts w:hint="eastAsia" w:ascii="宋体" w:hAnsi="宋体" w:cs="宋体"/>
                <w:sz w:val="24"/>
                <w:highlight w:val="none"/>
              </w:rPr>
              <w:t xml:space="preserve">拟派项目组成员中（项目负责人除外）具备高级职称（工程类）的，每有一人得2分；具备中级职称（工程类）的，每有一人得1分，本项最高得</w:t>
            </w:r>
            <w:r>
              <w:rPr>
                <w:rFonts w:ascii="宋体" w:hAnsi="宋体" w:cs="宋体"/>
                <w:sz w:val="24"/>
                <w:highlight w:val="none"/>
              </w:rPr>
              <w:t xml:space="preserve">5</w:t>
            </w:r>
            <w:r>
              <w:rPr>
                <w:rFonts w:hint="eastAsia" w:ascii="宋体" w:hAnsi="宋体" w:cs="宋体"/>
                <w:sz w:val="24"/>
                <w:highlight w:val="none"/>
              </w:rPr>
              <w:t xml:space="preserve">分。</w:t>
            </w:r>
            <w:r/>
          </w:p>
          <w:p>
            <w:pPr>
              <w:rPr>
                <w:rFonts w:hint="eastAsia"/>
                <w:color w:val="auto"/>
                <w:sz w:val="24"/>
                <w:highlight w:val="none"/>
              </w:rPr>
            </w:pPr>
            <w:r>
              <w:rPr>
                <w:rFonts w:hint="eastAsia" w:ascii="宋体" w:hAnsi="宋体" w:cs="宋体"/>
                <w:sz w:val="24"/>
                <w:highlight w:val="none"/>
              </w:rPr>
              <w:t xml:space="preserve">注：人员可重复得分。</w:t>
            </w:r>
            <w:r/>
          </w:p>
        </w:tc>
        <w:tc>
          <w:tcPr>
            <w:shd w:val="clear" w:color="auto" w:fill="auto"/>
            <w:tcBorders>
              <w:left w:val="single" w:color="auto" w:sz="4" w:space="0"/>
              <w:right w:val="single" w:color="auto" w:sz="4" w:space="0"/>
            </w:tcBorders>
            <w:tcW w:w="2399" w:type="dxa"/>
            <w:vAlign w:val="center"/>
            <w:vMerge w:val="continue"/>
            <w:textDirection w:val="lrTb"/>
            <w:noWrap w:val="false"/>
          </w:tcPr>
          <w:p>
            <w:pPr>
              <w:ind w:left="-38"/>
              <w:rPr>
                <w:rFonts w:hint="eastAsia" w:cs="宋体"/>
                <w:color w:val="auto"/>
                <w:sz w:val="24"/>
                <w:highlight w:val="none"/>
              </w:rPr>
            </w:pPr>
            <w:r>
              <w:rPr>
                <w:rFonts w:hint="eastAsia" w:cs="宋体"/>
                <w:color w:val="auto"/>
                <w:sz w:val="24"/>
                <w:highlight w:val="none"/>
              </w:rPr>
            </w:r>
            <w:r/>
          </w:p>
        </w:tc>
      </w:tr>
      <w:tr>
        <w:trPr>
          <w:jc w:val="center"/>
        </w:trPr>
        <w:tc>
          <w:tcPr>
            <w:shd w:val="clear" w:color="auto" w:fill="auto"/>
            <w:tcBorders>
              <w:left w:val="single" w:color="auto" w:sz="4" w:space="0"/>
              <w:right w:val="single" w:color="auto" w:sz="4" w:space="0"/>
            </w:tcBorders>
            <w:tcW w:w="900"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lang w:val="en-US" w:eastAsia="zh-CN" w:bidi="ar-SA"/>
              </w:rPr>
            </w:pPr>
            <w:r>
              <w:rPr>
                <w:rFonts w:hint="eastAsia"/>
                <w:sz w:val="24"/>
                <w:highlight w:val="none"/>
              </w:rPr>
              <w:t xml:space="preserve">3.3</w:t>
            </w:r>
            <w:r/>
          </w:p>
        </w:tc>
        <w:tc>
          <w:tcPr>
            <w:shd w:val="clear" w:color="auto" w:fill="auto"/>
            <w:tcBorders>
              <w:left w:val="single" w:color="auto" w:sz="4" w:space="0"/>
              <w:right w:val="single" w:color="auto" w:sz="4" w:space="0"/>
            </w:tcBorders>
            <w:tcW w:w="1250" w:type="dxa"/>
            <w:vAlign w:val="center"/>
            <w:textDirection w:val="lrTb"/>
            <w:noWrap w:val="false"/>
          </w:tcPr>
          <w:p>
            <w:pPr>
              <w:ind w:firstLine="28"/>
              <w:jc w:val="center"/>
              <w:rPr>
                <w:rFonts w:hint="eastAsia" w:ascii="宋体" w:hAnsi="宋体" w:cs="宋体"/>
                <w:sz w:val="24"/>
                <w:highlight w:val="none"/>
              </w:rPr>
            </w:pPr>
            <w:r>
              <w:rPr>
                <w:rFonts w:hint="eastAsia" w:ascii="宋体" w:hAnsi="宋体" w:cs="宋体"/>
                <w:sz w:val="24"/>
                <w:highlight w:val="none"/>
              </w:rPr>
              <w:t xml:space="preserve">企业</w:t>
            </w:r>
            <w:r/>
          </w:p>
          <w:p>
            <w:pPr>
              <w:ind w:firstLine="28"/>
              <w:jc w:val="center"/>
              <w:rPr>
                <w:rFonts w:hint="default" w:cs="宋体"/>
                <w:b w:val="0"/>
                <w:bCs/>
                <w:color w:val="auto"/>
                <w:sz w:val="24"/>
                <w:highlight w:val="none"/>
                <w:lang w:val="en-US" w:eastAsia="zh-CN"/>
              </w:rPr>
            </w:pPr>
            <w:r>
              <w:rPr>
                <w:rFonts w:hint="eastAsia" w:ascii="宋体" w:hAnsi="宋体" w:cs="宋体"/>
                <w:sz w:val="24"/>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eastAsia" w:ascii="宋体" w:hAnsi="宋体" w:eastAsia="宋体" w:cs="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jc w:val="left"/>
              <w:widowControl/>
              <w:rPr>
                <w:rFonts w:hint="eastAsia"/>
                <w:color w:val="auto"/>
                <w:sz w:val="24"/>
                <w:highlight w:val="none"/>
                <w:lang w:val="en-US" w:eastAsia="zh-CN"/>
              </w:rPr>
            </w:pPr>
            <w:r>
              <w:rPr>
                <w:rFonts w:hint="eastAsia" w:ascii="宋体" w:hAnsi="宋体" w:cs="宋体"/>
                <w:sz w:val="24"/>
                <w:highlight w:val="none"/>
              </w:rPr>
              <w:t xml:space="preserve">供应商自2022年1月1日以来承担过的类似的造价控制服务业绩，有一项得2分，最高得</w:t>
            </w:r>
            <w:r>
              <w:rPr>
                <w:rFonts w:ascii="宋体" w:hAnsi="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tc>
        <w:tc>
          <w:tcPr>
            <w:shd w:val="clear" w:color="auto" w:fill="auto"/>
            <w:tcBorders>
              <w:left w:val="single" w:color="auto" w:sz="4" w:space="0"/>
              <w:right w:val="single" w:color="auto" w:sz="4" w:space="0"/>
            </w:tcBorders>
            <w:tcW w:w="2399" w:type="dxa"/>
            <w:vAlign w:val="center"/>
            <w:textDirection w:val="lrTb"/>
            <w:noWrap w:val="false"/>
          </w:tcPr>
          <w:p>
            <w:pPr>
              <w:ind w:left="-38"/>
              <w:rPr>
                <w:rFonts w:hint="eastAsia" w:ascii="宋体" w:hAnsi="宋体" w:cs="宋体"/>
                <w:sz w:val="24"/>
                <w:highlight w:val="none"/>
              </w:rPr>
            </w:pPr>
            <w:r>
              <w:rPr>
                <w:rFonts w:hint="eastAsia" w:ascii="宋体" w:hAnsi="宋体" w:cs="宋体"/>
                <w:sz w:val="24"/>
                <w:highlight w:val="none"/>
              </w:rPr>
              <w:t xml:space="preserve">1.提供合同原件扫描或复印件并加盖公章。</w:t>
            </w:r>
            <w:r/>
          </w:p>
          <w:p>
            <w:pPr>
              <w:ind w:left="-38"/>
              <w:rPr>
                <w:rFonts w:hint="eastAsia" w:ascii="宋体" w:hAnsi="宋体" w:cs="宋体"/>
                <w:sz w:val="24"/>
                <w:highlight w:val="none"/>
              </w:rPr>
            </w:pPr>
            <w:r>
              <w:rPr>
                <w:rFonts w:hint="eastAsia" w:ascii="宋体" w:hAnsi="宋体" w:cs="宋体"/>
                <w:sz w:val="24"/>
                <w:highlight w:val="none"/>
              </w:rPr>
              <w:t xml:space="preserve">2.时间以合同时间为准。</w:t>
            </w:r>
            <w:r/>
          </w:p>
          <w:p>
            <w:pPr>
              <w:ind w:left="-38"/>
              <w:rPr>
                <w:rFonts w:hint="eastAsia" w:cs="宋体"/>
                <w:color w:val="auto"/>
                <w:sz w:val="24"/>
                <w:highlight w:val="none"/>
                <w:lang w:val="en-US" w:eastAsia="zh-CN"/>
              </w:rPr>
            </w:pPr>
            <w:r>
              <w:rPr>
                <w:rFonts w:hint="eastAsia" w:ascii="宋体" w:hAnsi="宋体" w:cs="宋体"/>
                <w:sz w:val="24"/>
                <w:highlight w:val="none"/>
              </w:rPr>
              <w:t xml:space="preserve">3.以上资料提供不全或未提供均不得分。</w:t>
            </w:r>
            <w:r/>
          </w:p>
        </w:tc>
      </w:tr>
      <w:tr>
        <w:trPr>
          <w:jc w:val="center"/>
        </w:trPr>
        <w:tc>
          <w:tcPr>
            <w:shd w:val="clear" w:color="auto" w:fill="auto"/>
            <w:tcBorders>
              <w:left w:val="single" w:color="auto" w:sz="4" w:space="0"/>
              <w:right w:val="single" w:color="auto" w:sz="4" w:space="0"/>
            </w:tcBorders>
            <w:tcW w:w="900" w:type="dxa"/>
            <w:vAlign w:val="center"/>
            <w:textDirection w:val="lrTb"/>
            <w:noWrap w:val="false"/>
          </w:tcPr>
          <w:p>
            <w:pPr>
              <w:ind w:firstLine="28"/>
              <w:jc w:val="center"/>
              <w:rPr>
                <w:rFonts w:hint="default" w:eastAsia="宋体"/>
                <w:color w:val="auto"/>
                <w:sz w:val="24"/>
                <w:highlight w:val="none"/>
                <w:lang w:val="en-US" w:eastAsia="zh-CN"/>
              </w:rPr>
            </w:pPr>
            <w:r>
              <w:rPr>
                <w:rFonts w:hint="eastAsia"/>
                <w:sz w:val="24"/>
                <w:highlight w:val="none"/>
              </w:rPr>
              <w:t xml:space="preserve">3.4</w:t>
            </w:r>
            <w:r/>
          </w:p>
        </w:tc>
        <w:tc>
          <w:tcPr>
            <w:shd w:val="clear" w:color="auto" w:fill="auto"/>
            <w:tcBorders>
              <w:left w:val="single" w:color="auto" w:sz="4" w:space="0"/>
              <w:right w:val="single" w:color="auto" w:sz="4" w:space="0"/>
            </w:tcBorders>
            <w:tcW w:w="1250" w:type="dxa"/>
            <w:vAlign w:val="center"/>
            <w:textDirection w:val="lrTb"/>
            <w:noWrap w:val="false"/>
          </w:tcPr>
          <w:p>
            <w:pPr>
              <w:ind w:firstLine="28"/>
              <w:jc w:val="center"/>
              <w:rPr>
                <w:rFonts w:hint="eastAsia" w:cs="宋体"/>
                <w:b w:val="0"/>
                <w:bCs/>
                <w:color w:val="auto"/>
                <w:sz w:val="24"/>
                <w:highlight w:val="none"/>
                <w:lang w:val="en-US" w:eastAsia="zh-CN"/>
              </w:rPr>
            </w:pPr>
            <w:r>
              <w:rPr>
                <w:rFonts w:hint="eastAsia" w:ascii="宋体" w:hAnsi="宋体" w:cs="宋体"/>
                <w:sz w:val="24"/>
                <w:highlight w:val="none"/>
              </w:rPr>
              <w:t xml:space="preserve">企业认证</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default" w:ascii="宋体" w:hAnsi="宋体" w:cs="宋体"/>
                <w:sz w:val="24"/>
                <w:highlight w:val="none"/>
                <w:lang w:val="en-US" w:eastAsia="zh-CN"/>
              </w:rPr>
            </w:pPr>
            <w:r>
              <w:rPr>
                <w:rFonts w:hint="eastAsia" w:ascii="宋体" w:hAnsi="宋体" w:cs="宋体"/>
                <w:sz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jc w:val="left"/>
              <w:widowControl/>
              <w:rPr>
                <w:rFonts w:hint="eastAsia"/>
                <w:color w:val="auto"/>
                <w:sz w:val="24"/>
                <w:highlight w:val="none"/>
                <w:lang w:eastAsia="zh-CN"/>
              </w:rPr>
            </w:pPr>
            <w:r>
              <w:rPr>
                <w:rFonts w:hint="eastAsia" w:ascii="宋体" w:hAnsi="宋体" w:cs="宋体"/>
                <w:sz w:val="24"/>
                <w:highlight w:val="none"/>
              </w:rPr>
              <w:t xml:space="preserve">供应商具有有效的质量管理体系、职业健康安全管理体系、环境管理体系认证证书，每一项认证得2分，最高得6分。</w:t>
            </w:r>
            <w:r/>
          </w:p>
        </w:tc>
        <w:tc>
          <w:tcPr>
            <w:shd w:val="clear" w:color="auto" w:fill="auto"/>
            <w:tcBorders>
              <w:left w:val="single" w:color="auto" w:sz="4" w:space="0"/>
              <w:right w:val="single" w:color="auto" w:sz="4" w:space="0"/>
            </w:tcBorders>
            <w:tcW w:w="2399" w:type="dxa"/>
            <w:vAlign w:val="center"/>
            <w:textDirection w:val="lrTb"/>
            <w:noWrap w:val="false"/>
          </w:tcPr>
          <w:p>
            <w:pPr>
              <w:ind w:left="-38"/>
              <w:rPr>
                <w:rFonts w:hint="eastAsia" w:cs="宋体"/>
                <w:color w:val="auto"/>
                <w:sz w:val="24"/>
                <w:highlight w:val="none"/>
                <w:lang w:eastAsia="zh-CN"/>
              </w:rPr>
            </w:pPr>
            <w:r>
              <w:rPr>
                <w:rFonts w:hint="eastAsia" w:ascii="宋体" w:hAnsi="宋体" w:cs="宋体"/>
                <w:sz w:val="24"/>
                <w:highlight w:val="none"/>
              </w:rPr>
              <w:t xml:space="preserve">提供证书及全国认证认可信息公共服务平台证书查询截图且证书状态为有效，未提供或提供材料不齐全不得分。</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ind w:firstLine="28"/>
              <w:jc w:val="center"/>
              <w:rPr>
                <w:color w:val="auto"/>
                <w:sz w:val="24"/>
                <w:highlight w:val="none"/>
              </w:rPr>
            </w:pPr>
            <w:r>
              <w:rPr>
                <w:rFonts w:hint="eastAsia" w:cs="宋体"/>
                <w:color w:val="auto"/>
                <w:sz w:val="24"/>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firstLine="28"/>
              <w:jc w:val="center"/>
              <w:rPr>
                <w:rFonts w:hint="eastAsia"/>
                <w:color w:val="auto"/>
                <w:sz w:val="24"/>
                <w:highlight w:val="none"/>
                <w:lang w:val="en-US" w:eastAsia="zh-CN"/>
              </w:rPr>
            </w:pPr>
            <w:r>
              <w:rPr>
                <w:rFonts w:hint="eastAsia"/>
                <w:color w:val="auto"/>
                <w:sz w:val="24"/>
                <w:highlight w:val="none"/>
                <w:lang w:val="en-US" w:eastAsia="zh-CN"/>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538" w:type="dxa"/>
            <w:vAlign w:val="center"/>
            <w:textDirection w:val="lrTb"/>
            <w:noWrap w:val="false"/>
          </w:tcPr>
          <w:p>
            <w:pPr>
              <w:rPr>
                <w:color w:val="auto"/>
                <w:sz w:val="24"/>
                <w:highlight w:val="none"/>
              </w:rPr>
            </w:pPr>
            <w:r>
              <w:rPr>
                <w:color w:val="auto"/>
                <w:sz w:val="24"/>
                <w:highlight w:val="none"/>
              </w:rPr>
            </w:r>
            <w:r/>
          </w:p>
        </w:tc>
      </w:tr>
    </w:tbl>
    <w:p>
      <w:pPr>
        <w:spacing w:line="360" w:lineRule="auto"/>
        <w:tabs>
          <w:tab w:val="left" w:pos="360" w:leader="none"/>
          <w:tab w:val="left" w:pos="900" w:leader="none"/>
          <w:tab w:val="left" w:pos="1080" w:leader="none"/>
          <w:tab w:val="left" w:pos="2014"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812" w:name="_Toc11045"/>
      <w:r>
        <w:rPr>
          <w:b/>
          <w:color w:val="auto"/>
          <w:sz w:val="36"/>
          <w:szCs w:val="36"/>
          <w:highlight w:val="none"/>
        </w:rPr>
        <w:t xml:space="preserve">第五章   采购需求</w:t>
      </w:r>
      <w:bookmarkEnd w:id="812"/>
      <w:r/>
      <w:r/>
    </w:p>
    <w:p>
      <w:pPr>
        <w:ind w:firstLine="482"/>
        <w:spacing w:line="360" w:lineRule="auto"/>
        <w:rPr>
          <w:rFonts w:hint="eastAsia" w:ascii="宋体" w:hAnsi="宋体" w:eastAsia="宋体" w:cs="宋体"/>
          <w:b/>
          <w:color w:val="auto"/>
          <w:sz w:val="24"/>
          <w:lang w:eastAsia="zh-CN"/>
        </w:rPr>
      </w:pPr>
      <w:r>
        <w:rPr>
          <w:rFonts w:hint="eastAsia" w:ascii="宋体" w:hAnsi="宋体" w:cs="宋体"/>
          <w:b/>
          <w:color w:val="auto"/>
          <w:sz w:val="24"/>
        </w:rPr>
        <w:t xml:space="preserve">一、</w:t>
      </w:r>
      <w:r>
        <w:rPr>
          <w:rFonts w:hint="eastAsia" w:ascii="宋体" w:hAnsi="宋体" w:cs="宋体"/>
          <w:b/>
          <w:color w:val="auto"/>
          <w:sz w:val="24"/>
          <w:lang w:val="en-US" w:eastAsia="zh-CN"/>
        </w:rPr>
        <w:t xml:space="preserve">采购内容</w:t>
      </w:r>
      <w:r/>
    </w:p>
    <w:p>
      <w:pPr>
        <w:ind w:firstLine="480"/>
        <w:spacing w:line="360" w:lineRule="auto"/>
        <w:rPr>
          <w:rFonts w:hint="eastAsia" w:ascii="宋体" w:hAnsi="宋体" w:eastAsia="宋体"/>
          <w:color w:val="auto"/>
          <w:sz w:val="24"/>
          <w:lang w:eastAsia="zh-CN"/>
        </w:rPr>
      </w:pPr>
      <w:r>
        <w:rPr>
          <w:rFonts w:hint="eastAsia" w:ascii="宋体" w:hAnsi="宋体"/>
          <w:color w:val="auto"/>
          <w:sz w:val="24"/>
          <w:lang w:val="en-US" w:eastAsia="zh-CN"/>
        </w:rPr>
        <w:t xml:space="preserve">1</w:t>
      </w:r>
      <w:r>
        <w:rPr>
          <w:rFonts w:ascii="宋体" w:hAnsi="宋体"/>
          <w:color w:val="auto"/>
          <w:sz w:val="24"/>
        </w:rPr>
        <w:t xml:space="preserve">.</w:t>
      </w:r>
      <w:r>
        <w:rPr>
          <w:rFonts w:hint="eastAsia" w:ascii="宋体" w:hAnsi="宋体"/>
          <w:color w:val="auto"/>
          <w:sz w:val="24"/>
        </w:rPr>
        <w:t xml:space="preserve">项目名称：</w:t>
      </w:r>
      <w:r>
        <w:rPr>
          <w:rFonts w:hint="eastAsia" w:ascii="宋体" w:hAnsi="宋体"/>
          <w:color w:val="auto"/>
          <w:sz w:val="24"/>
          <w:lang w:eastAsia="zh-CN"/>
        </w:rPr>
        <w:t xml:space="preserve">2026-2028年度常州市城市高架道路及部分地面道路设施养护作业造价控制服务项目</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服务期：三年，合同一年一签，每一年服务期满后经采购人考核合格后可续签下一年合同。</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采购预算：</w:t>
      </w:r>
      <w:r>
        <w:rPr>
          <w:rFonts w:hint="eastAsia"/>
          <w:sz w:val="24"/>
          <w:highlight w:val="none"/>
        </w:rPr>
        <w:t xml:space="preserve">人民币72万（24万元/年）</w:t>
      </w:r>
      <w:r>
        <w:rPr>
          <w:rFonts w:hint="eastAsia" w:ascii="宋体" w:hAnsi="宋体" w:cs="宋体"/>
          <w:sz w:val="24"/>
          <w:highlight w:val="none"/>
        </w:rPr>
        <w:t xml:space="preserve">。</w:t>
      </w:r>
      <w:r/>
    </w:p>
    <w:p>
      <w:pPr>
        <w:ind w:firstLine="480"/>
        <w:jc w:val="left"/>
        <w:spacing w:line="360" w:lineRule="auto"/>
        <w:rPr>
          <w:rFonts w:hint="eastAsia" w:ascii="宋体" w:hAnsi="宋体" w:cs="宋体"/>
          <w:color w:val="auto"/>
          <w:sz w:val="24"/>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最高限价：以固定的优惠折扣（费用结算率）报价，固定折扣不得超过80%，也不得低于或等于0</w:t>
      </w:r>
      <w:r>
        <w:rPr>
          <w:rFonts w:hint="eastAsia" w:ascii="宋体" w:hAnsi="宋体" w:eastAsia="宋体" w:cs="宋体"/>
          <w:color w:val="auto"/>
          <w:sz w:val="24"/>
          <w:lang w:eastAsia="zh-CN"/>
        </w:rPr>
        <w:t xml:space="preserve">。</w:t>
      </w:r>
      <w:r/>
    </w:p>
    <w:p>
      <w:pPr>
        <w:ind w:firstLine="482"/>
        <w:spacing w:line="360" w:lineRule="auto"/>
        <w:rPr>
          <w:rFonts w:hint="eastAsia" w:ascii="宋体" w:hAnsi="宋体" w:cs="宋体"/>
          <w:b/>
          <w:sz w:val="24"/>
          <w:highlight w:val="none"/>
        </w:rPr>
      </w:pPr>
      <w:r>
        <w:rPr>
          <w:rFonts w:hint="eastAsia" w:ascii="宋体" w:hAnsi="宋体" w:eastAsia="宋体" w:cs="宋体"/>
          <w:b/>
          <w:color w:val="auto"/>
          <w:sz w:val="24"/>
          <w:lang w:val="en-US" w:eastAsia="zh-CN"/>
        </w:rPr>
        <w:t xml:space="preserve">二、</w:t>
      </w:r>
      <w:r>
        <w:rPr>
          <w:rFonts w:hint="eastAsia" w:ascii="宋体" w:hAnsi="宋体" w:cs="宋体"/>
          <w:b/>
          <w:sz w:val="24"/>
          <w:highlight w:val="none"/>
        </w:rPr>
        <w:t xml:space="preserve">项目需求</w:t>
      </w:r>
      <w:r/>
    </w:p>
    <w:p>
      <w:pPr>
        <w:ind w:firstLine="480"/>
        <w:spacing w:line="360" w:lineRule="auto"/>
        <w:rPr>
          <w:rFonts w:ascii="宋体" w:hAnsi="宋体"/>
          <w:sz w:val="24"/>
          <w:highlight w:val="none"/>
        </w:rPr>
      </w:pPr>
      <w:r>
        <w:rPr>
          <w:rFonts w:hint="eastAsia" w:ascii="宋体" w:hAnsi="宋体"/>
          <w:sz w:val="24"/>
          <w:highlight w:val="none"/>
        </w:rPr>
        <w:t xml:space="preserve">本项目服务范围为城市高架道路（含龙城大道隧道）及部分地面道路的日常巡查、重点桥梁监测、路政养护管理以及扫雪除冰工作。高架及4条道路（26座桥梁）合计面积424万㎡。</w:t>
      </w:r>
      <w:r/>
    </w:p>
    <w:p>
      <w:pPr>
        <w:ind w:firstLine="480"/>
        <w:spacing w:line="360" w:lineRule="auto"/>
        <w:rPr>
          <w:rFonts w:ascii="宋体" w:hAnsi="宋体"/>
          <w:sz w:val="24"/>
          <w:highlight w:val="none"/>
        </w:rPr>
      </w:pPr>
      <w:r>
        <w:rPr>
          <w:rFonts w:hint="eastAsia" w:ascii="宋体" w:hAnsi="宋体"/>
          <w:sz w:val="24"/>
          <w:highlight w:val="none"/>
        </w:rPr>
        <w:t xml:space="preserve">养护作业内容：</w:t>
      </w:r>
      <w:r/>
    </w:p>
    <w:p>
      <w:pPr>
        <w:ind w:firstLine="480"/>
        <w:spacing w:line="360" w:lineRule="auto"/>
        <w:rPr>
          <w:rFonts w:ascii="宋体" w:hAnsi="宋体"/>
          <w:sz w:val="24"/>
          <w:highlight w:val="none"/>
        </w:rPr>
      </w:pPr>
      <w:r>
        <w:rPr>
          <w:rFonts w:hint="eastAsia" w:ascii="宋体" w:hAnsi="宋体"/>
          <w:sz w:val="24"/>
          <w:highlight w:val="none"/>
        </w:rPr>
        <w:t xml:space="preserve">（1）日常养护结算审核：为保持高架及地面道路设施功能完好,对三个中标单位进行的日常养护每月每标段的日维修工作量汇总计量及结算进行审核；</w:t>
      </w:r>
      <w:r/>
    </w:p>
    <w:p>
      <w:pPr>
        <w:ind w:firstLine="480"/>
        <w:spacing w:line="360" w:lineRule="auto"/>
        <w:rPr>
          <w:rFonts w:ascii="宋体" w:hAnsi="宋体"/>
          <w:sz w:val="24"/>
          <w:highlight w:val="none"/>
        </w:rPr>
      </w:pPr>
      <w:r>
        <w:rPr>
          <w:rFonts w:hint="eastAsia" w:ascii="宋体" w:hAnsi="宋体"/>
          <w:sz w:val="24"/>
          <w:highlight w:val="none"/>
        </w:rPr>
        <w:t xml:space="preserve">（2）重点维修全过程跟踪审计：经批准的大面积维修，各类专项整治等单项工程，审计单位必须委派专职专业人员24小时随叫随到，参与现场工程量计量及工作内容的前期测算及后期审计服务；</w:t>
      </w:r>
      <w:r/>
    </w:p>
    <w:p>
      <w:pPr>
        <w:ind w:firstLine="480"/>
        <w:spacing w:line="360" w:lineRule="auto"/>
        <w:rPr>
          <w:rFonts w:ascii="宋体" w:hAnsi="宋体"/>
          <w:sz w:val="24"/>
          <w:highlight w:val="none"/>
        </w:rPr>
      </w:pPr>
      <w:r>
        <w:rPr>
          <w:rFonts w:hint="eastAsia" w:ascii="宋体" w:hAnsi="宋体"/>
          <w:sz w:val="24"/>
          <w:highlight w:val="none"/>
        </w:rPr>
        <w:t xml:space="preserve">（3）其他维修审计：各级人大意见、政协提案、市长热线、“12319”城建热线、110 报警、人民来信来访等，以及设施遭破坏、被盗所增添的维修项目；</w:t>
      </w:r>
      <w:r/>
    </w:p>
    <w:p>
      <w:pPr>
        <w:ind w:firstLine="480"/>
        <w:spacing w:line="360" w:lineRule="auto"/>
        <w:rPr>
          <w:rFonts w:ascii="宋体" w:hAnsi="宋体"/>
          <w:sz w:val="24"/>
          <w:highlight w:val="none"/>
        </w:rPr>
      </w:pPr>
      <w:r>
        <w:rPr>
          <w:rFonts w:hint="eastAsia" w:ascii="宋体" w:hAnsi="宋体"/>
          <w:sz w:val="24"/>
          <w:highlight w:val="none"/>
        </w:rPr>
        <w:t xml:space="preserve">（4）开挖恢复结算审计：行政审批批准的开挖项目恢复工作；</w:t>
      </w:r>
      <w:r/>
    </w:p>
    <w:p>
      <w:pPr>
        <w:ind w:firstLine="480"/>
        <w:spacing w:line="360" w:lineRule="auto"/>
        <w:rPr>
          <w:rFonts w:ascii="宋体" w:hAnsi="宋体"/>
          <w:sz w:val="24"/>
          <w:highlight w:val="none"/>
        </w:rPr>
      </w:pPr>
      <w:r>
        <w:rPr>
          <w:rFonts w:hint="eastAsia" w:ascii="宋体" w:hAnsi="宋体"/>
          <w:sz w:val="24"/>
          <w:highlight w:val="none"/>
        </w:rPr>
        <w:t xml:space="preserve">（5）其他不可预见零星项目的价格测算及审核必须按照甲方要求随时提供造价咨询服务。</w:t>
      </w:r>
      <w:r/>
    </w:p>
    <w:p>
      <w:pPr>
        <w:ind w:firstLine="480"/>
        <w:jc w:val="left"/>
        <w:spacing w:line="360" w:lineRule="auto"/>
        <w:rPr>
          <w:rFonts w:hint="eastAsia" w:ascii="宋体" w:hAnsi="宋体" w:cs="宋体"/>
          <w:sz w:val="24"/>
          <w:highlight w:val="none"/>
        </w:rPr>
      </w:pPr>
      <w:r>
        <w:rPr>
          <w:rFonts w:hint="eastAsia" w:ascii="宋体" w:hAnsi="宋体"/>
          <w:sz w:val="24"/>
          <w:highlight w:val="none"/>
        </w:rPr>
        <w:t xml:space="preserve">质保期：整个服务期</w:t>
      </w:r>
      <w:r>
        <w:rPr>
          <w:rFonts w:hint="eastAsia" w:ascii="宋体" w:hAnsi="宋体" w:cs="宋体"/>
          <w:sz w:val="24"/>
          <w:highlight w:val="none"/>
        </w:rPr>
        <w:t xml:space="preserve">。</w:t>
      </w:r>
      <w:r/>
    </w:p>
    <w:p>
      <w:pPr>
        <w:ind w:firstLine="482"/>
        <w:spacing w:line="360" w:lineRule="auto"/>
        <w:rPr>
          <w:rFonts w:ascii="宋体" w:hAnsi="宋体"/>
          <w:b/>
          <w:sz w:val="24"/>
          <w:highlight w:val="none"/>
        </w:rPr>
      </w:pPr>
      <w:r>
        <w:rPr>
          <w:rFonts w:hint="eastAsia" w:ascii="宋体" w:hAnsi="宋体" w:cs="宋体"/>
          <w:b/>
          <w:sz w:val="24"/>
          <w:highlight w:val="none"/>
        </w:rPr>
        <w:t xml:space="preserve">三、</w:t>
      </w:r>
      <w:r>
        <w:rPr>
          <w:rFonts w:hint="eastAsia" w:ascii="宋体" w:hAnsi="宋体"/>
          <w:b/>
          <w:sz w:val="24"/>
          <w:highlight w:val="none"/>
        </w:rPr>
        <w:t xml:space="preserve">技术要求</w:t>
      </w:r>
      <w:r/>
    </w:p>
    <w:p>
      <w:pPr>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跟踪审计</w:t>
      </w:r>
      <w:r/>
    </w:p>
    <w:p>
      <w:pPr>
        <w:ind w:firstLine="480"/>
        <w:spacing w:line="360" w:lineRule="auto"/>
        <w:rPr>
          <w:rFonts w:ascii="宋体" w:hAnsi="宋体"/>
          <w:sz w:val="24"/>
          <w:highlight w:val="none"/>
        </w:rPr>
      </w:pPr>
      <w:r>
        <w:rPr>
          <w:rFonts w:hint="eastAsia" w:ascii="宋体" w:hAnsi="宋体"/>
          <w:sz w:val="24"/>
          <w:highlight w:val="none"/>
        </w:rPr>
        <w:t xml:space="preserve">（1）及时了解、掌握项目的动态，参加工地例会及其它各种会议，审核计量；</w:t>
      </w:r>
      <w:r/>
    </w:p>
    <w:p>
      <w:pPr>
        <w:ind w:firstLine="480"/>
        <w:spacing w:line="360" w:lineRule="auto"/>
        <w:rPr>
          <w:rFonts w:ascii="宋体" w:hAnsi="宋体"/>
          <w:sz w:val="24"/>
          <w:highlight w:val="none"/>
        </w:rPr>
      </w:pPr>
      <w:r>
        <w:rPr>
          <w:rFonts w:hint="eastAsia" w:ascii="宋体" w:hAnsi="宋体"/>
          <w:sz w:val="24"/>
          <w:highlight w:val="none"/>
        </w:rPr>
        <w:t xml:space="preserve">（2）定期深入现场，查看施工操作过程，掌握工程跟踪审查第一手资料， 并对有些项目进行测量，使价格测算更真实、合理、正确；</w:t>
      </w:r>
      <w:r/>
    </w:p>
    <w:p>
      <w:pPr>
        <w:ind w:firstLine="480"/>
        <w:spacing w:line="360" w:lineRule="auto"/>
        <w:rPr>
          <w:rFonts w:ascii="宋体" w:hAnsi="宋体"/>
          <w:sz w:val="24"/>
          <w:highlight w:val="none"/>
        </w:rPr>
      </w:pPr>
      <w:r>
        <w:rPr>
          <w:rFonts w:hint="eastAsia" w:ascii="宋体" w:hAnsi="宋体"/>
          <w:sz w:val="24"/>
          <w:highlight w:val="none"/>
        </w:rPr>
        <w:t xml:space="preserve">（3）审查工程签证资料。对施工单位报出的工程签证资料，与建设单位、监理单位等一起进行核实，并对其中不符合施工现场实际情况的签证提出了意见和建议，督促施工单位进行修正，保证签证资料的真实性；</w:t>
      </w:r>
      <w:r/>
    </w:p>
    <w:p>
      <w:pPr>
        <w:ind w:firstLine="480"/>
        <w:spacing w:line="360" w:lineRule="auto"/>
        <w:rPr>
          <w:rFonts w:ascii="宋体" w:hAnsi="宋体"/>
          <w:sz w:val="24"/>
          <w:highlight w:val="none"/>
        </w:rPr>
      </w:pPr>
      <w:r>
        <w:rPr>
          <w:rFonts w:hint="eastAsia" w:ascii="宋体" w:hAnsi="宋体"/>
          <w:sz w:val="24"/>
          <w:highlight w:val="none"/>
        </w:rPr>
        <w:t xml:space="preserve">（4）对隐蔽签证、会议纪要、冾谈记录等资料进行了收集和整理，为结算审核工作做好充分准备。</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结算审核</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收集结算资料，包括招标文件、投标文件、中标通知书、施工合同、图纸会审记录、工程开工报告、竣工验收报告、竣工图、设计变更、现场签证、经批准的施工组织设计、隐蔽工程验收记录、工程结算书、工程量计算书及其他与结算有关的资料；</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进行竣工结算审核，完成结算审核报告。主要审核竣工工程项目造价的真实性、准确性、完整性，重点审核以下事项：竣工结算资料是否齐全，编制依据是否符合国家的规定；竣工工程内容是否符合施工合同条件要求，工程量的计算是否正确；结算单价是否符合合同规定或招标文件的规定；合同变更的计算是否真实、准确；核定工程实际造价等。</w:t>
      </w:r>
      <w:r/>
    </w:p>
    <w:p>
      <w:pPr>
        <w:ind w:firstLine="482"/>
        <w:spacing w:line="360" w:lineRule="auto"/>
        <w:rPr>
          <w:rFonts w:ascii="宋体" w:hAnsi="宋体"/>
          <w:b/>
          <w:sz w:val="24"/>
          <w:highlight w:val="none"/>
        </w:rPr>
      </w:pPr>
      <w:r>
        <w:rPr>
          <w:rFonts w:hint="eastAsia" w:ascii="宋体" w:hAnsi="宋体" w:cs="宋体"/>
          <w:b/>
          <w:sz w:val="24"/>
          <w:highlight w:val="none"/>
        </w:rPr>
        <w:t xml:space="preserve">四、</w:t>
      </w:r>
      <w:r>
        <w:rPr>
          <w:rFonts w:hint="eastAsia" w:ascii="宋体" w:hAnsi="宋体"/>
          <w:b/>
          <w:sz w:val="24"/>
          <w:highlight w:val="none"/>
        </w:rPr>
        <w:t xml:space="preserve">结算方式</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本项目的咨询费用按“江苏省物价局、江苏省住房和城乡建设厅”文件苏价服【2014】383号文中的收费标准*固定折扣（小于等于80%）执行。</w:t>
      </w:r>
      <w:r/>
    </w:p>
    <w:p>
      <w:pPr>
        <w:pStyle w:val="1296"/>
        <w:numPr>
          <w:ilvl w:val="0"/>
          <w:numId w:val="0"/>
        </w:numPr>
        <w:ind w:firstLine="480"/>
        <w:spacing w:before="0" w:line="360" w:lineRule="auto"/>
        <w:rPr>
          <w:rFonts w:ascii="宋体" w:hAnsi="宋体"/>
          <w:bCs/>
          <w:color w:val="auto"/>
          <w:sz w:val="24"/>
        </w:rPr>
      </w:pPr>
      <w:r>
        <w:rPr>
          <w:rFonts w:hint="eastAsia" w:ascii="宋体" w:hAnsi="宋体" w:cs="宋体"/>
          <w:sz w:val="24"/>
          <w:highlight w:val="none"/>
        </w:rPr>
        <w:t xml:space="preserve">咨询费总额=∑每次“送审工程项目造价”对应苏价服【2014】383号文收费标准计算的结果*固定折扣。实际支付工程咨询费总额以合同预算金额（24万元/年）为上限，超出部分由成交供应商自行承担，采购人不再支付</w:t>
      </w:r>
      <w:r>
        <w:rPr>
          <w:rFonts w:hint="eastAsia" w:ascii="宋体" w:hAnsi="宋体"/>
          <w:color w:val="auto"/>
          <w:sz w:val="24"/>
        </w:rPr>
        <w:t xml:space="preserve">。</w:t>
      </w:r>
      <w:r/>
    </w:p>
    <w:p>
      <w:pPr>
        <w:pStyle w:val="1374"/>
        <w:ind w:firstLine="480"/>
        <w:spacing w:line="360" w:lineRule="auto"/>
        <w:rPr>
          <w:rFonts w:ascii="宋体" w:hAnsi="宋体"/>
          <w:color w:val="auto"/>
          <w:sz w:val="24"/>
          <w:highlight w:val="none"/>
        </w:rPr>
        <w:sectPr>
          <w:headerReference w:type="default" r:id="rId15"/>
          <w:footerReference w:type="default" r:id="rId30"/>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jc w:val="center"/>
        <w:spacing w:line="360" w:lineRule="auto"/>
        <w:rPr>
          <w:b/>
          <w:color w:val="auto"/>
          <w:sz w:val="36"/>
          <w:szCs w:val="36"/>
          <w:highlight w:val="none"/>
        </w:rPr>
        <w:outlineLvl w:val="0"/>
      </w:pPr>
      <w:r/>
      <w:bookmarkStart w:id="813" w:name="_Toc26624"/>
      <w:r>
        <w:rPr>
          <w:b/>
          <w:color w:val="auto"/>
          <w:sz w:val="36"/>
          <w:szCs w:val="36"/>
          <w:highlight w:val="none"/>
        </w:rPr>
        <w:t xml:space="preserve">第六章   拟签订的合同文本</w:t>
      </w:r>
      <w:bookmarkEnd w:id="813"/>
      <w:r/>
      <w:r/>
    </w:p>
    <w:p>
      <w:pPr>
        <w:jc w:val="center"/>
        <w:rPr>
          <w:rFonts w:ascii="黑体" w:eastAsia="黑体"/>
          <w:b/>
          <w:sz w:val="48"/>
          <w:szCs w:val="48"/>
          <w:highlight w:val="none"/>
        </w:rPr>
      </w:pPr>
      <w:r>
        <w:rPr>
          <w:rFonts w:hint="eastAsia" w:ascii="黑体" w:eastAsia="黑体"/>
          <w:b/>
          <w:sz w:val="48"/>
          <w:szCs w:val="48"/>
          <w:highlight w:val="none"/>
        </w:rPr>
        <w:t xml:space="preserve">江苏省建设工程造价咨询合同</w:t>
      </w:r>
      <w:r/>
    </w:p>
    <w:p>
      <w:pPr>
        <w:jc w:val="center"/>
        <w:rPr>
          <w:b/>
          <w:sz w:val="44"/>
          <w:szCs w:val="44"/>
          <w:highlight w:val="none"/>
        </w:rPr>
      </w:pPr>
      <w:r>
        <w:rPr>
          <w:b/>
          <w:sz w:val="44"/>
          <w:szCs w:val="44"/>
          <w:highlight w:val="none"/>
        </w:rPr>
      </w:r>
      <w:r/>
    </w:p>
    <w:p>
      <w:pPr>
        <w:rPr>
          <w:highlight w:val="none"/>
        </w:rPr>
      </w:pPr>
      <w:r>
        <w:rPr>
          <w:highlight w:val="none"/>
        </w:rPr>
        <w:t xml:space="preserve"> </w:t>
      </w:r>
      <w:r/>
    </w:p>
    <w:p>
      <w:pPr>
        <w:rPr>
          <w:highlight w:val="none"/>
        </w:rPr>
      </w:pPr>
      <w:r>
        <w:rPr>
          <w:highlight w:val="none"/>
        </w:rPr>
      </w:r>
      <w:r/>
    </w:p>
    <w:p>
      <w:pPr>
        <w:rPr>
          <w:highlight w:val="none"/>
        </w:rPr>
      </w:pPr>
      <w:r>
        <w:rPr>
          <w:highlight w:val="none"/>
        </w:rPr>
      </w:r>
      <w:r/>
    </w:p>
    <w:p>
      <w:pPr>
        <w:ind w:left="2065" w:hanging="1960"/>
        <w:spacing w:line="720" w:lineRule="exact"/>
        <w:rPr>
          <w:sz w:val="28"/>
          <w:szCs w:val="28"/>
          <w:highlight w:val="none"/>
          <w:u w:val="single"/>
        </w:rPr>
      </w:pPr>
      <w:r>
        <w:rPr>
          <w:rFonts w:hint="eastAsia"/>
          <w:sz w:val="28"/>
          <w:szCs w:val="28"/>
          <w:highlight w:val="none"/>
        </w:rPr>
        <w:t xml:space="preserve">项 目 名 称：</w:t>
      </w:r>
      <w:r>
        <w:rPr>
          <w:rFonts w:hint="eastAsia"/>
          <w:sz w:val="28"/>
          <w:szCs w:val="28"/>
          <w:highlight w:val="none"/>
          <w:u w:val="single"/>
        </w:rPr>
        <w:t xml:space="preserve"> 202</w:t>
      </w:r>
      <w:r>
        <w:rPr>
          <w:sz w:val="28"/>
          <w:szCs w:val="28"/>
          <w:highlight w:val="none"/>
          <w:u w:val="single"/>
        </w:rPr>
        <w:t xml:space="preserve">6-</w:t>
      </w:r>
      <w:r>
        <w:rPr>
          <w:rFonts w:hint="eastAsia"/>
          <w:sz w:val="28"/>
          <w:szCs w:val="28"/>
          <w:highlight w:val="none"/>
          <w:u w:val="single"/>
        </w:rPr>
        <w:t xml:space="preserve">202</w:t>
      </w:r>
      <w:r>
        <w:rPr>
          <w:sz w:val="28"/>
          <w:szCs w:val="28"/>
          <w:highlight w:val="none"/>
          <w:u w:val="single"/>
        </w:rPr>
        <w:t xml:space="preserve">8</w:t>
      </w:r>
      <w:r>
        <w:rPr>
          <w:rFonts w:hint="eastAsia"/>
          <w:sz w:val="28"/>
          <w:szCs w:val="28"/>
          <w:highlight w:val="none"/>
          <w:u w:val="single"/>
        </w:rPr>
        <w:t xml:space="preserve">年度常州市城市高架道路及部分地面道路设施养护作业造价控制服务         </w:t>
      </w:r>
      <w:r/>
    </w:p>
    <w:p>
      <w:pPr>
        <w:ind w:firstLine="140"/>
        <w:spacing w:line="720" w:lineRule="exact"/>
        <w:rPr>
          <w:sz w:val="28"/>
          <w:szCs w:val="28"/>
          <w:highlight w:val="none"/>
        </w:rPr>
      </w:pPr>
      <w:r>
        <w:rPr>
          <w:rFonts w:hint="eastAsia"/>
          <w:sz w:val="28"/>
          <w:szCs w:val="28"/>
          <w:highlight w:val="none"/>
        </w:rPr>
        <w:t xml:space="preserve">建 设 地 点：</w:t>
      </w:r>
      <w:r>
        <w:rPr>
          <w:rFonts w:hint="eastAsia"/>
          <w:sz w:val="28"/>
          <w:szCs w:val="28"/>
          <w:highlight w:val="none"/>
          <w:u w:val="single"/>
        </w:rPr>
        <w:t xml:space="preserve">         城市高架道路及部分地面道路</w:t>
      </w:r>
      <w:r>
        <w:rPr>
          <w:rFonts w:hint="eastAsia" w:ascii="华文行楷" w:eastAsia="华文行楷"/>
          <w:sz w:val="28"/>
          <w:szCs w:val="28"/>
          <w:highlight w:val="none"/>
          <w:u w:val="single"/>
        </w:rPr>
        <w:t xml:space="preserve">                   </w:t>
      </w:r>
      <w:r>
        <w:rPr>
          <w:rFonts w:hint="eastAsia"/>
          <w:sz w:val="28"/>
          <w:szCs w:val="28"/>
          <w:highlight w:val="none"/>
          <w:u w:val="single"/>
        </w:rPr>
        <w:t xml:space="preserve">    </w:t>
      </w:r>
      <w:r/>
    </w:p>
    <w:p>
      <w:pPr>
        <w:ind w:firstLine="140"/>
        <w:spacing w:line="720" w:lineRule="exact"/>
        <w:rPr>
          <w:sz w:val="28"/>
          <w:szCs w:val="28"/>
          <w:highlight w:val="none"/>
        </w:rPr>
      </w:pPr>
      <w:r>
        <w:rPr>
          <w:rFonts w:hint="eastAsia"/>
          <w:sz w:val="28"/>
          <w:szCs w:val="28"/>
          <w:highlight w:val="none"/>
        </w:rPr>
        <w:t xml:space="preserve">合 同 编 号：</w:t>
      </w:r>
      <w:r>
        <w:rPr>
          <w:rFonts w:hint="eastAsia"/>
          <w:sz w:val="28"/>
          <w:szCs w:val="28"/>
          <w:highlight w:val="none"/>
          <w:u w:val="single"/>
        </w:rPr>
        <w:t xml:space="preserve">                 GJ-2021-                       </w:t>
      </w:r>
      <w:r/>
    </w:p>
    <w:p>
      <w:pPr>
        <w:ind w:firstLine="140"/>
        <w:spacing w:line="720" w:lineRule="exact"/>
        <w:rPr>
          <w:sz w:val="28"/>
          <w:szCs w:val="28"/>
          <w:highlight w:val="none"/>
        </w:rPr>
      </w:pPr>
      <w:r>
        <w:rPr>
          <w:rFonts w:hint="eastAsia"/>
          <w:sz w:val="28"/>
          <w:szCs w:val="28"/>
          <w:highlight w:val="none"/>
        </w:rPr>
        <w:t xml:space="preserve">咨 询 类 型：</w:t>
      </w:r>
      <w:r>
        <w:rPr>
          <w:rFonts w:hint="eastAsia"/>
          <w:sz w:val="28"/>
          <w:szCs w:val="28"/>
          <w:highlight w:val="none"/>
          <w:u w:val="single"/>
        </w:rPr>
        <w:t xml:space="preserve">         </w:t>
      </w:r>
      <w:r>
        <w:rPr>
          <w:sz w:val="28"/>
          <w:szCs w:val="28"/>
          <w:highlight w:val="none"/>
          <w:u w:val="single"/>
        </w:rPr>
        <w:t xml:space="preserve">      </w:t>
      </w:r>
      <w:r>
        <w:rPr>
          <w:rFonts w:hint="eastAsia"/>
          <w:sz w:val="28"/>
          <w:highlight w:val="none"/>
          <w:u w:val="single"/>
        </w:rPr>
        <w:t xml:space="preserve">工程造价咨询</w:t>
      </w:r>
      <w:r>
        <w:rPr>
          <w:rFonts w:hint="eastAsia"/>
          <w:sz w:val="28"/>
          <w:szCs w:val="28"/>
          <w:highlight w:val="none"/>
          <w:u w:val="single"/>
        </w:rPr>
        <w:t xml:space="preserve">                     </w:t>
      </w:r>
      <w:r/>
    </w:p>
    <w:p>
      <w:pPr>
        <w:rPr>
          <w:sz w:val="28"/>
          <w:szCs w:val="28"/>
          <w:highlight w:val="none"/>
        </w:rPr>
      </w:pPr>
      <w:r>
        <w:rPr>
          <w:sz w:val="28"/>
          <w:szCs w:val="28"/>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tbl>
      <w:tblPr>
        <w:tblStyle w:val="1289"/>
        <w:tblW w:w="0" w:type="auto"/>
        <w:jc w:val="center"/>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jc w:val="center"/>
          <w:trHeight w:val="451"/>
        </w:trPr>
        <w:tc>
          <w:tcPr>
            <w:tcW w:w="3348" w:type="dxa"/>
            <w:vAlign w:val="center"/>
            <w:textDirection w:val="lrTb"/>
            <w:noWrap w:val="false"/>
          </w:tcPr>
          <w:p>
            <w:pPr>
              <w:jc w:val="center"/>
              <w:rPr>
                <w:highlight w:val="none"/>
              </w:rPr>
            </w:pPr>
            <w:r>
              <w:rPr>
                <w:rFonts w:hint="eastAsia"/>
                <w:sz w:val="28"/>
                <w:szCs w:val="28"/>
                <w:highlight w:val="none"/>
              </w:rPr>
              <w:t xml:space="preserve">江苏省住房和城乡建设厅</w:t>
            </w:r>
            <w:r/>
          </w:p>
        </w:tc>
        <w:tc>
          <w:tcPr>
            <w:tcW w:w="1080" w:type="dxa"/>
            <w:vAlign w:val="center"/>
            <w:vMerge w:val="restart"/>
            <w:textDirection w:val="lrTb"/>
            <w:noWrap w:val="false"/>
          </w:tcPr>
          <w:p>
            <w:pPr>
              <w:jc w:val="center"/>
              <w:rPr>
                <w:sz w:val="32"/>
                <w:szCs w:val="32"/>
                <w:highlight w:val="none"/>
              </w:rPr>
            </w:pPr>
            <w:r>
              <w:rPr>
                <w:rFonts w:hint="eastAsia"/>
                <w:sz w:val="32"/>
                <w:szCs w:val="32"/>
                <w:highlight w:val="none"/>
              </w:rPr>
              <w:t xml:space="preserve">制定</w:t>
            </w:r>
            <w:r/>
          </w:p>
        </w:tc>
      </w:tr>
      <w:tr>
        <w:trPr>
          <w:jc w:val="center"/>
        </w:trPr>
        <w:tc>
          <w:tcPr>
            <w:tcW w:w="3348" w:type="dxa"/>
            <w:vAlign w:val="center"/>
            <w:textDirection w:val="lrTb"/>
            <w:noWrap w:val="false"/>
          </w:tcPr>
          <w:p>
            <w:pPr>
              <w:jc w:val="center"/>
              <w:rPr>
                <w:highlight w:val="none"/>
              </w:rPr>
            </w:pPr>
            <w:r>
              <w:rPr>
                <w:rFonts w:hint="eastAsia"/>
                <w:spacing w:val="12"/>
                <w:sz w:val="28"/>
                <w:szCs w:val="28"/>
                <w:highlight w:val="none"/>
              </w:rPr>
              <w:t xml:space="preserve">江苏省工商行政管理</w:t>
            </w:r>
            <w:r>
              <w:rPr>
                <w:rFonts w:hint="eastAsia"/>
                <w:sz w:val="28"/>
                <w:szCs w:val="28"/>
                <w:highlight w:val="none"/>
              </w:rPr>
              <w:t xml:space="preserve">局</w:t>
            </w:r>
            <w:r/>
          </w:p>
        </w:tc>
        <w:tc>
          <w:tcPr>
            <w:tcW w:w="1080" w:type="dxa"/>
            <w:vAlign w:val="center"/>
            <w:vMerge w:val="continue"/>
            <w:textDirection w:val="lrTb"/>
            <w:noWrap w:val="false"/>
          </w:tcPr>
          <w:p>
            <w:pPr>
              <w:jc w:val="center"/>
              <w:rPr>
                <w:highlight w:val="none"/>
              </w:rPr>
            </w:pPr>
            <w:r>
              <w:rPr>
                <w:highlight w:val="none"/>
              </w:rPr>
            </w:r>
            <w:r/>
          </w:p>
        </w:tc>
      </w:tr>
    </w:tbl>
    <w:p>
      <w:pPr>
        <w:rPr>
          <w:sz w:val="28"/>
          <w:szCs w:val="28"/>
          <w:highlight w:val="none"/>
        </w:rPr>
        <w:sectPr>
          <w:headerReference w:type="first" r:id="rId16"/>
          <w:footerReference w:type="default" r:id="rId31"/>
          <w:footerReference w:type="even" r:id="rId32"/>
          <w:footnotePr/>
          <w:endnotePr/>
          <w:type w:val="nextPage"/>
          <w:pgSz w:w="11906" w:h="16838" w:orient="portrait"/>
          <w:pgMar w:top="1440" w:right="1800" w:bottom="1440" w:left="1800" w:header="851" w:footer="992" w:gutter="0"/>
          <w:cols w:num="1" w:sep="0" w:space="720" w:equalWidth="1"/>
          <w:docGrid w:linePitch="360"/>
          <w:titlePg/>
        </w:sectPr>
      </w:pPr>
      <w:r>
        <w:rPr>
          <w:rFonts w:hint="eastAsia"/>
          <w:sz w:val="28"/>
          <w:szCs w:val="28"/>
          <w:highlight w:val="none"/>
        </w:rPr>
        <w:t xml:space="preserve">                           </w:t>
      </w:r>
      <w:r/>
    </w:p>
    <w:p>
      <w:pPr>
        <w:jc w:val="center"/>
        <w:spacing w:before="100" w:beforeAutospacing="1" w:after="100" w:afterAutospacing="1" w:line="360" w:lineRule="auto"/>
        <w:widowControl/>
        <w:rPr>
          <w:rFonts w:ascii="黑体" w:hAnsi="宋体" w:eastAsia="黑体" w:cs="宋体"/>
          <w:b/>
          <w:bCs/>
          <w:sz w:val="30"/>
          <w:szCs w:val="30"/>
          <w:highlight w:val="none"/>
        </w:rPr>
      </w:pPr>
      <w:r>
        <w:rPr>
          <w:rFonts w:hint="eastAsia" w:ascii="黑体" w:hAnsi="宋体" w:eastAsia="黑体" w:cs="宋体"/>
          <w:b/>
          <w:bCs/>
          <w:sz w:val="30"/>
          <w:szCs w:val="30"/>
          <w:highlight w:val="none"/>
        </w:rPr>
        <w:t xml:space="preserve">第一部分　建设工程造价咨询协议书</w:t>
      </w:r>
      <w:r/>
    </w:p>
    <w:p>
      <w:pPr>
        <w:spacing w:line="360" w:lineRule="auto"/>
        <w:rPr>
          <w:sz w:val="24"/>
          <w:highlight w:val="none"/>
        </w:rPr>
      </w:pPr>
      <w:r>
        <w:rPr>
          <w:rFonts w:hint="eastAsia"/>
          <w:sz w:val="24"/>
          <w:highlight w:val="none"/>
        </w:rPr>
        <w:t xml:space="preserve">委托人：</w:t>
      </w:r>
      <w:r>
        <w:rPr>
          <w:rFonts w:hint="eastAsia"/>
          <w:sz w:val="24"/>
          <w:highlight w:val="none"/>
          <w:u w:val="single"/>
        </w:rPr>
        <w:t xml:space="preserve">　常州市城乡建设工程管理中心　　　　　　　　　　　　　　　　　　　</w:t>
      </w:r>
      <w:r/>
    </w:p>
    <w:p>
      <w:pPr>
        <w:ind w:left="1200" w:hanging="1200"/>
        <w:spacing w:line="360" w:lineRule="auto"/>
        <w:rPr>
          <w:sz w:val="24"/>
          <w:highlight w:val="none"/>
          <w:u w:val="single"/>
        </w:rPr>
      </w:pPr>
      <w:r>
        <w:rPr>
          <w:rFonts w:hint="eastAsia"/>
          <w:sz w:val="24"/>
          <w:highlight w:val="none"/>
        </w:rPr>
        <w:t xml:space="preserve">咨询人：</w:t>
      </w:r>
      <w:r>
        <w:rPr>
          <w:rFonts w:hint="eastAsia"/>
          <w:sz w:val="24"/>
          <w:highlight w:val="none"/>
          <w:u w:val="single"/>
        </w:rPr>
        <w:t xml:space="preserve">　　　　　　　　　　　　　　　　</w:t>
      </w:r>
      <w:r/>
    </w:p>
    <w:p>
      <w:pPr>
        <w:ind w:firstLine="410"/>
        <w:spacing w:line="360" w:lineRule="auto"/>
        <w:rPr>
          <w:sz w:val="24"/>
          <w:highlight w:val="none"/>
        </w:rPr>
      </w:pPr>
      <w:r>
        <w:rPr>
          <w:rFonts w:hint="eastAsia"/>
          <w:sz w:val="24"/>
          <w:highlight w:val="none"/>
        </w:rPr>
        <w:t xml:space="preserve"> 依据《中华人民共和国民法典》及工程造价相关管理规定，经过双方协商一致，签订本工程造价咨询合同。</w:t>
      </w:r>
      <w:r/>
    </w:p>
    <w:p>
      <w:pPr>
        <w:spacing w:line="360" w:lineRule="auto"/>
        <w:rPr>
          <w:sz w:val="24"/>
          <w:highlight w:val="none"/>
        </w:rPr>
      </w:pPr>
      <w:r>
        <w:rPr>
          <w:rFonts w:hint="eastAsia"/>
          <w:sz w:val="24"/>
          <w:highlight w:val="none"/>
        </w:rPr>
        <w:t xml:space="preserve">　 </w:t>
      </w:r>
      <w:r>
        <w:rPr>
          <w:rFonts w:hint="eastAsia" w:ascii="黑体" w:eastAsia="黑体"/>
          <w:sz w:val="24"/>
          <w:highlight w:val="none"/>
        </w:rPr>
        <w:t xml:space="preserve">一、</w:t>
      </w:r>
      <w:r>
        <w:rPr>
          <w:rFonts w:hint="eastAsia"/>
          <w:sz w:val="24"/>
          <w:highlight w:val="none"/>
        </w:rPr>
        <w:t xml:space="preserve">委托人委托咨询人为以下项目提供建设工程造价咨询服务：</w:t>
      </w:r>
      <w:r/>
    </w:p>
    <w:p>
      <w:pPr>
        <w:ind w:left="1890" w:hanging="1680"/>
        <w:spacing w:line="360" w:lineRule="auto"/>
        <w:rPr>
          <w:rFonts w:ascii="宋体" w:hAnsi="宋体"/>
          <w:sz w:val="24"/>
          <w:highlight w:val="none"/>
        </w:rPr>
      </w:pPr>
      <w:r>
        <w:rPr>
          <w:rFonts w:hint="eastAsia"/>
          <w:sz w:val="24"/>
          <w:highlight w:val="none"/>
        </w:rPr>
        <w:t xml:space="preserve">1．项目名称：</w:t>
      </w:r>
      <w:r>
        <w:rPr>
          <w:rFonts w:hint="eastAsia" w:ascii="宋体" w:hAnsi="宋体"/>
          <w:sz w:val="24"/>
          <w:highlight w:val="none"/>
          <w:u w:val="single"/>
        </w:rPr>
        <w:t xml:space="preserve"> 2026-2028年度常州市城市高架道路及部分地面道路设施养护作业造价控制服务                             </w:t>
      </w:r>
      <w:r/>
    </w:p>
    <w:p>
      <w:pPr>
        <w:ind w:firstLine="420"/>
        <w:spacing w:line="360" w:lineRule="auto"/>
        <w:rPr>
          <w:sz w:val="24"/>
          <w:highlight w:val="none"/>
        </w:rPr>
      </w:pPr>
      <w:r>
        <w:rPr>
          <w:rFonts w:hint="eastAsia" w:ascii="宋体" w:hAnsi="宋体"/>
          <w:sz w:val="24"/>
          <w:highlight w:val="none"/>
        </w:rPr>
        <w:t xml:space="preserve">2．建设地点：</w:t>
      </w:r>
      <w:r>
        <w:rPr>
          <w:rFonts w:hint="eastAsia" w:ascii="宋体" w:hAnsi="宋体"/>
          <w:sz w:val="24"/>
          <w:highlight w:val="none"/>
          <w:u w:val="single"/>
        </w:rPr>
        <w:t xml:space="preserve">　城市高架道路及部分地面道路 </w:t>
      </w:r>
      <w:r>
        <w:rPr>
          <w:rFonts w:hint="eastAsia"/>
          <w:sz w:val="24"/>
          <w:highlight w:val="none"/>
          <w:u w:val="single"/>
        </w:rPr>
        <w:t xml:space="preserve">   　　　   　  　　　　　　　     　　　　</w:t>
      </w:r>
      <w:r/>
    </w:p>
    <w:p>
      <w:pPr>
        <w:ind w:firstLine="420"/>
        <w:spacing w:line="360" w:lineRule="auto"/>
        <w:rPr>
          <w:sz w:val="24"/>
          <w:highlight w:val="none"/>
        </w:rPr>
      </w:pPr>
      <w:r>
        <w:rPr>
          <w:rFonts w:hint="eastAsia"/>
          <w:sz w:val="24"/>
          <w:highlight w:val="none"/>
        </w:rPr>
        <w:t xml:space="preserve">3．资金来源：</w:t>
      </w:r>
      <w:r>
        <w:rPr>
          <w:rFonts w:hint="eastAsia"/>
          <w:sz w:val="24"/>
          <w:highlight w:val="none"/>
          <w:u w:val="single"/>
        </w:rPr>
        <w:t xml:space="preserve">　　　       　　　　　　　　　　　　　　   　　 　　</w:t>
      </w:r>
      <w:r/>
    </w:p>
    <w:p>
      <w:pPr>
        <w:ind w:firstLine="420"/>
        <w:spacing w:line="360" w:lineRule="auto"/>
        <w:rPr>
          <w:sz w:val="24"/>
          <w:highlight w:val="none"/>
        </w:rPr>
      </w:pPr>
      <w:r>
        <w:rPr>
          <w:rFonts w:hint="eastAsia"/>
          <w:sz w:val="24"/>
          <w:highlight w:val="none"/>
        </w:rPr>
        <w:t xml:space="preserve">4．工程用途：</w:t>
      </w:r>
      <w:r>
        <w:rPr>
          <w:rFonts w:hint="eastAsia"/>
          <w:sz w:val="24"/>
          <w:highlight w:val="none"/>
          <w:u w:val="single"/>
        </w:rPr>
        <w:t xml:space="preserve">　　　        　　　　　　　　　　 　　   　　　　　 </w:t>
      </w:r>
      <w:r/>
    </w:p>
    <w:p>
      <w:pPr>
        <w:ind w:left="540" w:hanging="120"/>
        <w:spacing w:line="360" w:lineRule="auto"/>
        <w:rPr>
          <w:sz w:val="24"/>
          <w:highlight w:val="none"/>
        </w:rPr>
      </w:pPr>
      <w:r>
        <w:rPr>
          <w:rFonts w:hint="eastAsia"/>
          <w:sz w:val="24"/>
          <w:highlight w:val="none"/>
        </w:rPr>
        <w:t xml:space="preserve">5．项目规模：</w:t>
      </w:r>
      <w:r>
        <w:rPr>
          <w:rFonts w:hint="eastAsia"/>
          <w:sz w:val="24"/>
          <w:highlight w:val="none"/>
          <w:u w:val="single"/>
        </w:rPr>
        <w:t xml:space="preserve">  /　</w:t>
      </w:r>
      <w:r>
        <w:rPr>
          <w:rFonts w:hint="eastAsia"/>
          <w:sz w:val="24"/>
          <w:highlight w:val="none"/>
        </w:rPr>
        <w:t xml:space="preserve">，建筑面积</w:t>
      </w:r>
      <w:r>
        <w:rPr>
          <w:rFonts w:hint="eastAsia"/>
          <w:sz w:val="24"/>
          <w:highlight w:val="none"/>
          <w:u w:val="single"/>
        </w:rPr>
        <w:t xml:space="preserve">   /   </w:t>
      </w:r>
      <w:r>
        <w:rPr>
          <w:rFonts w:hint="eastAsia"/>
          <w:sz w:val="24"/>
          <w:highlight w:val="none"/>
        </w:rPr>
        <w:t xml:space="preserve">平方米，或</w:t>
      </w:r>
      <w:r>
        <w:rPr>
          <w:rFonts w:hint="eastAsia"/>
          <w:sz w:val="24"/>
          <w:highlight w:val="none"/>
          <w:u w:val="single"/>
        </w:rPr>
        <w:t xml:space="preserve">   　　　　/　　　　　　　　　　</w:t>
      </w:r>
      <w:r/>
    </w:p>
    <w:p>
      <w:pPr>
        <w:ind w:firstLine="410"/>
        <w:spacing w:line="360" w:lineRule="auto"/>
        <w:rPr>
          <w:sz w:val="24"/>
          <w:highlight w:val="none"/>
        </w:rPr>
      </w:pPr>
      <w:r>
        <w:rPr>
          <w:rFonts w:hint="eastAsia"/>
          <w:sz w:val="24"/>
          <w:highlight w:val="none"/>
        </w:rPr>
        <w:t xml:space="preserve">6．咨询业务范围及内容：</w:t>
      </w:r>
      <w:r>
        <w:rPr>
          <w:sz w:val="24"/>
          <w:highlight w:val="non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本项目服务范围为城市高架道路（含龙城大道隧道）及部分地面道路的日常巡查、重点桥梁监测、路政养护管理以及扫雪除冰工作。高架及4条道路（26座桥梁）合计面积424万㎡。</w:t>
      </w:r>
      <w:r/>
    </w:p>
    <w:p>
      <w:pPr>
        <w:ind w:firstLine="410"/>
        <w:spacing w:line="360" w:lineRule="auto"/>
        <w:rPr>
          <w:sz w:val="24"/>
          <w:highlight w:val="none"/>
        </w:rPr>
      </w:pPr>
      <w:r>
        <w:rPr>
          <w:sz w:val="24"/>
          <w:highlight w:val="none"/>
        </w:rPr>
        <w:t xml:space="preserve">养护作业内容：</w:t>
      </w:r>
      <w:r/>
    </w:p>
    <w:p>
      <w:pPr>
        <w:ind w:firstLine="480"/>
        <w:spacing w:line="360" w:lineRule="auto"/>
        <w:rPr>
          <w:rFonts w:ascii="宋体" w:hAnsi="宋体"/>
          <w:sz w:val="24"/>
          <w:highlight w:val="none"/>
        </w:rPr>
      </w:pPr>
      <w:r>
        <w:rPr>
          <w:rFonts w:hint="eastAsia" w:ascii="宋体" w:hAnsi="宋体"/>
          <w:sz w:val="24"/>
          <w:highlight w:val="none"/>
        </w:rPr>
        <w:t xml:space="preserve">（1）日常养护结算审核：为保持高架及地面道路设施功能完好,对三个中标单位进行的日常养护每月每标段的日维修工作量汇总计量及结算进行审核；</w:t>
      </w:r>
      <w:r/>
    </w:p>
    <w:p>
      <w:pPr>
        <w:ind w:firstLine="480"/>
        <w:spacing w:line="360" w:lineRule="auto"/>
        <w:rPr>
          <w:rFonts w:ascii="宋体" w:hAnsi="宋体"/>
          <w:sz w:val="24"/>
          <w:highlight w:val="none"/>
        </w:rPr>
      </w:pPr>
      <w:r>
        <w:rPr>
          <w:rFonts w:hint="eastAsia" w:ascii="宋体" w:hAnsi="宋体"/>
          <w:sz w:val="24"/>
          <w:highlight w:val="none"/>
        </w:rPr>
        <w:t xml:space="preserve">（2）重点维修全过程跟踪审计：经批准的大面积维修，各类专项整治等单项工程，审计单位必须委派专职专业人员 24 小时随叫随到，参与现场工程量计量及工作内容的前期测算及后期审计服务；</w:t>
      </w:r>
      <w:r/>
    </w:p>
    <w:p>
      <w:pPr>
        <w:ind w:firstLine="480"/>
        <w:spacing w:line="360" w:lineRule="auto"/>
        <w:rPr>
          <w:rFonts w:ascii="宋体" w:hAnsi="宋体"/>
          <w:sz w:val="24"/>
          <w:highlight w:val="none"/>
        </w:rPr>
      </w:pPr>
      <w:r>
        <w:rPr>
          <w:rFonts w:hint="eastAsia" w:ascii="宋体" w:hAnsi="宋体"/>
          <w:sz w:val="24"/>
          <w:highlight w:val="none"/>
        </w:rPr>
        <w:t xml:space="preserve">（3）其他维修审计：各级人大意见、政协提案、市长热线、“12319”城建热线、110 报警、人民来信来访等，以及设施遭破坏、被盗所增添的维修项目；</w:t>
      </w:r>
      <w:r/>
    </w:p>
    <w:p>
      <w:pPr>
        <w:ind w:firstLine="480"/>
        <w:spacing w:line="360" w:lineRule="auto"/>
        <w:rPr>
          <w:rFonts w:ascii="宋体" w:hAnsi="宋体"/>
          <w:sz w:val="24"/>
          <w:highlight w:val="none"/>
        </w:rPr>
      </w:pPr>
      <w:r>
        <w:rPr>
          <w:rFonts w:hint="eastAsia" w:ascii="宋体" w:hAnsi="宋体"/>
          <w:sz w:val="24"/>
          <w:highlight w:val="none"/>
        </w:rPr>
        <w:t xml:space="preserve">（4）开挖恢复结算审计：行政审批批准的开挖项目恢复工作；</w:t>
      </w:r>
      <w:r/>
    </w:p>
    <w:p>
      <w:pPr>
        <w:ind w:firstLine="480"/>
        <w:spacing w:line="360" w:lineRule="auto"/>
        <w:rPr>
          <w:rFonts w:ascii="宋体" w:hAnsi="宋体"/>
          <w:sz w:val="24"/>
          <w:highlight w:val="none"/>
        </w:rPr>
      </w:pPr>
      <w:r>
        <w:rPr>
          <w:rFonts w:hint="eastAsia" w:ascii="宋体" w:hAnsi="宋体"/>
          <w:sz w:val="24"/>
          <w:highlight w:val="none"/>
        </w:rPr>
        <w:t xml:space="preserve">（5）其他不可预见零星项目的价格测算及审核必须按照甲方要求随时提供造价咨询服务。</w:t>
      </w:r>
      <w:r/>
    </w:p>
    <w:p>
      <w:pPr>
        <w:ind w:firstLine="480"/>
        <w:spacing w:line="360" w:lineRule="auto"/>
        <w:rPr>
          <w:sz w:val="24"/>
          <w:highlight w:val="none"/>
        </w:rPr>
      </w:pPr>
      <w:r>
        <w:rPr>
          <w:rFonts w:hint="eastAsia" w:ascii="黑体" w:eastAsia="黑体"/>
          <w:sz w:val="24"/>
          <w:highlight w:val="none"/>
        </w:rPr>
        <w:t xml:space="preserve">二、</w:t>
      </w:r>
      <w:r>
        <w:rPr>
          <w:rFonts w:hint="eastAsia"/>
          <w:sz w:val="24"/>
          <w:highlight w:val="none"/>
        </w:rPr>
        <w:t xml:space="preserve">本协议书的措词和用语与所属建设工程造价咨询合同通用条款赋予的定义相同。</w:t>
      </w:r>
      <w:r/>
    </w:p>
    <w:p>
      <w:pPr>
        <w:ind w:firstLine="360"/>
        <w:spacing w:line="360" w:lineRule="auto"/>
        <w:rPr>
          <w:sz w:val="24"/>
          <w:highlight w:val="none"/>
        </w:rPr>
      </w:pPr>
      <w:r>
        <w:rPr>
          <w:rFonts w:hint="eastAsia" w:ascii="黑体" w:eastAsia="黑体"/>
          <w:sz w:val="24"/>
          <w:highlight w:val="none"/>
        </w:rPr>
        <w:t xml:space="preserve">三、</w:t>
      </w:r>
      <w:r>
        <w:rPr>
          <w:rFonts w:hint="eastAsia"/>
          <w:sz w:val="24"/>
          <w:highlight w:val="none"/>
        </w:rPr>
        <w:t xml:space="preserve">本合同的组成部分及解释顺序为：</w:t>
      </w:r>
      <w:r/>
    </w:p>
    <w:p>
      <w:pPr>
        <w:ind w:firstLine="420"/>
        <w:spacing w:line="360" w:lineRule="auto"/>
        <w:rPr>
          <w:sz w:val="24"/>
          <w:highlight w:val="none"/>
        </w:rPr>
      </w:pPr>
      <w:r>
        <w:rPr>
          <w:rFonts w:hint="eastAsia"/>
          <w:sz w:val="24"/>
          <w:highlight w:val="none"/>
        </w:rPr>
        <w:t xml:space="preserve">1．建设工程造价咨询协议书；</w:t>
      </w:r>
      <w:r/>
    </w:p>
    <w:p>
      <w:pPr>
        <w:ind w:firstLine="420"/>
        <w:spacing w:line="360" w:lineRule="auto"/>
        <w:rPr>
          <w:sz w:val="24"/>
          <w:highlight w:val="none"/>
        </w:rPr>
      </w:pPr>
      <w:r>
        <w:rPr>
          <w:rFonts w:hint="eastAsia"/>
          <w:sz w:val="24"/>
          <w:highlight w:val="none"/>
        </w:rPr>
        <w:t xml:space="preserve">2. 建设工程造价咨询合同专用条款；</w:t>
      </w:r>
      <w:r/>
    </w:p>
    <w:p>
      <w:pPr>
        <w:ind w:firstLine="420"/>
        <w:spacing w:line="360" w:lineRule="auto"/>
        <w:rPr>
          <w:rFonts w:ascii="宋体" w:hAnsi="宋体"/>
          <w:sz w:val="24"/>
          <w:highlight w:val="none"/>
        </w:rPr>
      </w:pPr>
      <w:r>
        <w:rPr>
          <w:rFonts w:hint="eastAsia" w:ascii="宋体" w:hAnsi="宋体"/>
          <w:sz w:val="24"/>
          <w:highlight w:val="none"/>
        </w:rPr>
        <w:t xml:space="preserve">3．建设工程造价咨询合同通用条款；</w:t>
      </w:r>
      <w:r/>
    </w:p>
    <w:p>
      <w:pPr>
        <w:ind w:firstLine="480"/>
        <w:spacing w:line="360" w:lineRule="auto"/>
        <w:rPr>
          <w:rFonts w:ascii="宋体" w:hAnsi="宋体"/>
          <w:sz w:val="24"/>
          <w:highlight w:val="none"/>
        </w:rPr>
      </w:pPr>
      <w:r>
        <w:rPr>
          <w:rFonts w:hint="eastAsia" w:ascii="宋体" w:hAnsi="宋体"/>
          <w:sz w:val="24"/>
          <w:highlight w:val="none"/>
        </w:rPr>
        <w:t xml:space="preserve">4．建设工程造价咨询合同履行中共同签署的补充文件；</w:t>
      </w:r>
      <w:r/>
    </w:p>
    <w:p>
      <w:pPr>
        <w:spacing w:line="360" w:lineRule="auto"/>
        <w:rPr>
          <w:sz w:val="24"/>
          <w:highlight w:val="none"/>
        </w:rPr>
      </w:pPr>
      <w:r>
        <w:rPr>
          <w:rFonts w:hint="eastAsia" w:ascii="宋体" w:hAnsi="宋体"/>
          <w:sz w:val="24"/>
          <w:highlight w:val="none"/>
        </w:rPr>
        <w:t xml:space="preserve">    5．通过招标</w:t>
      </w:r>
      <w:r>
        <w:rPr>
          <w:rFonts w:hint="eastAsia"/>
          <w:sz w:val="24"/>
          <w:highlight w:val="none"/>
        </w:rPr>
        <w:t xml:space="preserve">方式获得咨询业务的，还包括下列资料：</w:t>
      </w:r>
      <w:r/>
    </w:p>
    <w:p>
      <w:pPr>
        <w:ind w:firstLine="420"/>
        <w:spacing w:line="360" w:lineRule="auto"/>
        <w:rPr>
          <w:sz w:val="24"/>
          <w:highlight w:val="none"/>
        </w:rPr>
      </w:pPr>
      <w:r>
        <w:rPr>
          <w:rFonts w:hint="eastAsia"/>
          <w:sz w:val="24"/>
          <w:highlight w:val="none"/>
        </w:rPr>
        <w:t xml:space="preserve">（1）招标文件；</w:t>
      </w:r>
      <w:r/>
    </w:p>
    <w:p>
      <w:pPr>
        <w:ind w:firstLine="480"/>
        <w:spacing w:line="360" w:lineRule="auto"/>
        <w:rPr>
          <w:sz w:val="24"/>
          <w:highlight w:val="none"/>
        </w:rPr>
      </w:pPr>
      <w:r>
        <w:rPr>
          <w:rFonts w:hint="eastAsia"/>
          <w:sz w:val="24"/>
          <w:highlight w:val="none"/>
        </w:rPr>
        <w:t xml:space="preserve">（2）投标书及其附件；</w:t>
      </w:r>
      <w:r/>
    </w:p>
    <w:p>
      <w:pPr>
        <w:ind w:firstLine="420"/>
        <w:spacing w:line="360" w:lineRule="auto"/>
        <w:rPr>
          <w:sz w:val="24"/>
          <w:highlight w:val="none"/>
        </w:rPr>
      </w:pPr>
      <w:r>
        <w:rPr>
          <w:rFonts w:hint="eastAsia"/>
          <w:sz w:val="24"/>
          <w:highlight w:val="none"/>
        </w:rPr>
        <w:t xml:space="preserve">（3）中标通知书。</w:t>
      </w:r>
      <w:r/>
    </w:p>
    <w:p>
      <w:pPr>
        <w:ind w:firstLine="420"/>
        <w:spacing w:line="360" w:lineRule="auto"/>
        <w:rPr>
          <w:sz w:val="24"/>
          <w:highlight w:val="none"/>
        </w:rPr>
      </w:pPr>
      <w:r>
        <w:rPr>
          <w:rFonts w:hint="eastAsia" w:ascii="黑体" w:eastAsia="黑体"/>
          <w:b/>
          <w:sz w:val="24"/>
          <w:highlight w:val="none"/>
        </w:rPr>
        <w:t xml:space="preserve">四</w:t>
      </w:r>
      <w:r>
        <w:rPr>
          <w:rFonts w:hint="eastAsia" w:ascii="黑体" w:eastAsia="黑体"/>
          <w:sz w:val="24"/>
          <w:highlight w:val="none"/>
        </w:rPr>
        <w:t xml:space="preserve">、</w:t>
      </w:r>
      <w:r>
        <w:rPr>
          <w:rFonts w:hint="eastAsia"/>
          <w:sz w:val="24"/>
          <w:highlight w:val="none"/>
        </w:rPr>
        <w:t xml:space="preserve">咨询人同意按照本合同的约定，承担本合同专用条款中约定范围内的建设工程造价咨询业务。</w:t>
      </w:r>
      <w:r/>
    </w:p>
    <w:p>
      <w:pPr>
        <w:ind w:firstLine="420"/>
        <w:spacing w:line="360" w:lineRule="auto"/>
        <w:rPr>
          <w:sz w:val="24"/>
          <w:highlight w:val="none"/>
        </w:rPr>
      </w:pPr>
      <w:r>
        <w:rPr>
          <w:rFonts w:hint="eastAsia" w:ascii="黑体" w:eastAsia="黑体"/>
          <w:sz w:val="24"/>
          <w:highlight w:val="none"/>
        </w:rPr>
        <w:t xml:space="preserve">五、</w:t>
      </w:r>
      <w:r>
        <w:rPr>
          <w:rFonts w:hint="eastAsia"/>
          <w:sz w:val="24"/>
          <w:highlight w:val="none"/>
        </w:rPr>
        <w:t xml:space="preserve">委托人同意按照专用条款中约定的期限、方式、币种和额度向咨询人支付酬金。</w:t>
      </w:r>
      <w:r/>
    </w:p>
    <w:p>
      <w:pPr>
        <w:ind w:firstLine="420"/>
        <w:spacing w:line="360" w:lineRule="auto"/>
        <w:rPr>
          <w:sz w:val="24"/>
          <w:highlight w:val="none"/>
        </w:rPr>
      </w:pPr>
      <w:r>
        <w:rPr>
          <w:rFonts w:hint="eastAsia" w:ascii="黑体" w:eastAsia="黑体"/>
          <w:sz w:val="24"/>
          <w:highlight w:val="none"/>
        </w:rPr>
        <w:t xml:space="preserve">六、</w:t>
      </w:r>
      <w:r>
        <w:rPr>
          <w:rFonts w:hint="eastAsia"/>
          <w:sz w:val="24"/>
          <w:highlight w:val="none"/>
        </w:rPr>
        <w:t xml:space="preserve">本合同的建设工程造价咨询业务包括：项目开始实施结算审核至全部审核工作完成并形成咨询报告书。</w:t>
      </w:r>
      <w:r/>
    </w:p>
    <w:p>
      <w:pPr>
        <w:ind w:left="120" w:hanging="120"/>
        <w:spacing w:line="360" w:lineRule="auto"/>
        <w:rPr>
          <w:sz w:val="24"/>
          <w:highlight w:val="none"/>
        </w:rPr>
      </w:pPr>
      <w:r>
        <w:rPr>
          <w:rFonts w:hint="eastAsia"/>
          <w:sz w:val="24"/>
          <w:highlight w:val="none"/>
        </w:rPr>
        <w:t xml:space="preserve">　 </w:t>
      </w:r>
      <w:r>
        <w:rPr>
          <w:rFonts w:hint="eastAsia" w:ascii="黑体" w:eastAsia="黑体"/>
          <w:sz w:val="24"/>
          <w:highlight w:val="none"/>
        </w:rPr>
        <w:t xml:space="preserve">七、</w:t>
      </w:r>
      <w:r>
        <w:rPr>
          <w:rFonts w:hint="eastAsia"/>
          <w:sz w:val="24"/>
          <w:highlight w:val="none"/>
        </w:rPr>
        <w:t xml:space="preserve">本合同一式肆份，委托人执叁份、咨询人执壹份。</w:t>
      </w:r>
      <w:r/>
    </w:p>
    <w:p>
      <w:pPr>
        <w:spacing w:line="360" w:lineRule="auto"/>
        <w:rPr>
          <w:sz w:val="24"/>
          <w:highlight w:val="none"/>
        </w:rPr>
      </w:pPr>
      <w:r>
        <w:rPr>
          <w:sz w:val="24"/>
          <w:highlight w:val="none"/>
        </w:rPr>
      </w:r>
      <w:r/>
    </w:p>
    <w:p>
      <w:pPr>
        <w:spacing w:line="360" w:lineRule="auto"/>
        <w:rPr>
          <w:sz w:val="24"/>
          <w:highlight w:val="none"/>
        </w:rPr>
      </w:pPr>
      <w:r>
        <w:rPr>
          <w:rFonts w:hint="eastAsia"/>
          <w:sz w:val="24"/>
          <w:highlight w:val="none"/>
        </w:rPr>
        <w:t xml:space="preserve">　　委　托　人：（盖章）　　　　　　　　　　 咨　询　人：（盖章）  </w:t>
      </w:r>
      <w:r/>
    </w:p>
    <w:p>
      <w:pPr>
        <w:ind w:firstLine="480"/>
        <w:rPr>
          <w:sz w:val="24"/>
          <w:highlight w:val="none"/>
        </w:rPr>
      </w:pPr>
      <w:r>
        <w:rPr>
          <w:rFonts w:hint="eastAsia"/>
          <w:sz w:val="24"/>
          <w:highlight w:val="none"/>
        </w:rPr>
        <w:t xml:space="preserve">法定代表人</w:t>
      </w:r>
      <w:r>
        <w:rPr>
          <w:rFonts w:hint="eastAsia" w:ascii="宋体" w:hAnsi="宋体"/>
          <w:sz w:val="24"/>
          <w:highlight w:val="none"/>
        </w:rPr>
        <w:t xml:space="preserve">或</w:t>
      </w:r>
      <w:r>
        <w:rPr>
          <w:rFonts w:hint="eastAsia"/>
          <w:sz w:val="24"/>
          <w:highlight w:val="none"/>
        </w:rPr>
        <w:t xml:space="preserve">                            法定代表人</w:t>
      </w:r>
      <w:r>
        <w:rPr>
          <w:rFonts w:hint="eastAsia" w:ascii="宋体" w:hAnsi="宋体"/>
          <w:sz w:val="24"/>
          <w:highlight w:val="none"/>
        </w:rPr>
        <w:t xml:space="preserve">或</w:t>
      </w:r>
      <w:r/>
    </w:p>
    <w:p>
      <w:pPr>
        <w:ind w:firstLine="480"/>
        <w:rPr>
          <w:sz w:val="24"/>
          <w:highlight w:val="none"/>
        </w:rPr>
      </w:pPr>
      <w:r>
        <w:rPr>
          <w:rFonts w:hint="eastAsia" w:ascii="宋体" w:hAnsi="宋体"/>
          <w:sz w:val="24"/>
          <w:highlight w:val="none"/>
        </w:rPr>
        <w:t xml:space="preserve">委托代理人</w:t>
      </w:r>
      <w:r>
        <w:rPr>
          <w:rFonts w:hint="eastAsia"/>
          <w:sz w:val="24"/>
          <w:highlight w:val="none"/>
        </w:rPr>
        <w:t xml:space="preserve">：（签字）　　　　　           </w:t>
      </w:r>
      <w:r>
        <w:rPr>
          <w:rFonts w:hint="eastAsia" w:ascii="宋体" w:hAnsi="宋体"/>
          <w:sz w:val="24"/>
          <w:highlight w:val="none"/>
        </w:rPr>
        <w:t xml:space="preserve">委托代理人</w:t>
      </w:r>
      <w:r>
        <w:rPr>
          <w:rFonts w:hint="eastAsia"/>
          <w:sz w:val="24"/>
          <w:highlight w:val="none"/>
        </w:rPr>
        <w:t xml:space="preserve">：（签字）</w:t>
      </w:r>
      <w:r/>
    </w:p>
    <w:p>
      <w:pPr>
        <w:ind w:left="6807" w:hanging="6360"/>
        <w:spacing w:line="360" w:lineRule="auto"/>
        <w:rPr>
          <w:szCs w:val="21"/>
          <w:highlight w:val="none"/>
        </w:rPr>
      </w:pPr>
      <w:r>
        <w:rPr>
          <w:rFonts w:hint="eastAsia"/>
          <w:sz w:val="24"/>
          <w:highlight w:val="none"/>
        </w:rPr>
        <w:t xml:space="preserve">住　　所：　　　　　　　　　　　　　　　住　　所：</w:t>
      </w:r>
      <w:r>
        <w:rPr>
          <w:rFonts w:hint="eastAsia"/>
          <w:szCs w:val="21"/>
          <w:highlight w:val="none"/>
        </w:rPr>
        <w:t xml:space="preserve"> </w:t>
      </w:r>
      <w:r/>
    </w:p>
    <w:p>
      <w:pPr>
        <w:ind w:firstLine="480"/>
        <w:spacing w:line="360" w:lineRule="auto"/>
        <w:rPr>
          <w:szCs w:val="21"/>
          <w:highlight w:val="none"/>
        </w:rPr>
      </w:pPr>
      <w:r>
        <w:rPr>
          <w:rFonts w:hint="eastAsia"/>
          <w:sz w:val="24"/>
          <w:highlight w:val="none"/>
        </w:rPr>
        <w:t xml:space="preserve">开户银行：　　　　　　　　　　　　　　　开户银行：</w:t>
      </w:r>
      <w:r>
        <w:rPr>
          <w:rFonts w:hint="eastAsia"/>
          <w:szCs w:val="21"/>
          <w:highlight w:val="none"/>
        </w:rPr>
        <w:t xml:space="preserve"> </w:t>
      </w:r>
      <w:r/>
    </w:p>
    <w:p>
      <w:pPr>
        <w:spacing w:line="360" w:lineRule="auto"/>
        <w:rPr>
          <w:sz w:val="24"/>
          <w:highlight w:val="none"/>
        </w:rPr>
      </w:pPr>
      <w:r>
        <w:rPr>
          <w:rFonts w:hint="eastAsia"/>
          <w:sz w:val="24"/>
          <w:highlight w:val="none"/>
        </w:rPr>
        <w:t xml:space="preserve">　　帐　　号：　　　　　　　　　　　　 </w:t>
      </w:r>
      <w:r>
        <w:rPr>
          <w:sz w:val="24"/>
          <w:highlight w:val="none"/>
        </w:rPr>
        <w:t xml:space="preserve">     </w:t>
      </w:r>
      <w:r>
        <w:rPr>
          <w:rFonts w:hint="eastAsia"/>
          <w:sz w:val="24"/>
          <w:highlight w:val="none"/>
        </w:rPr>
        <w:t xml:space="preserve">帐号：</w:t>
      </w:r>
      <w:r/>
    </w:p>
    <w:p>
      <w:pPr>
        <w:spacing w:line="360" w:lineRule="auto"/>
        <w:rPr>
          <w:sz w:val="24"/>
          <w:highlight w:val="none"/>
        </w:rPr>
      </w:pPr>
      <w:r>
        <w:rPr>
          <w:rFonts w:hint="eastAsia"/>
          <w:sz w:val="24"/>
          <w:highlight w:val="none"/>
        </w:rPr>
        <w:t xml:space="preserve">　　电　　话：　　　　　　　　　　　　　　　电　　话：</w:t>
      </w:r>
      <w:r/>
    </w:p>
    <w:p>
      <w:pPr>
        <w:spacing w:line="360" w:lineRule="auto"/>
        <w:rPr>
          <w:sz w:val="24"/>
          <w:highlight w:val="none"/>
        </w:rPr>
      </w:pPr>
      <w:r>
        <w:rPr>
          <w:rFonts w:hint="eastAsia"/>
          <w:sz w:val="24"/>
          <w:highlight w:val="none"/>
        </w:rPr>
        <w:t xml:space="preserve">　　传　　真：　　　　　　　　　　　　　　　传　　真：</w:t>
      </w:r>
      <w:r/>
    </w:p>
    <w:p>
      <w:pPr>
        <w:ind w:firstLine="480"/>
        <w:spacing w:line="360" w:lineRule="auto"/>
        <w:rPr>
          <w:sz w:val="24"/>
          <w:highlight w:val="none"/>
        </w:rPr>
      </w:pPr>
      <w:r>
        <w:rPr>
          <w:rFonts w:hint="eastAsia"/>
          <w:sz w:val="24"/>
          <w:highlight w:val="none"/>
        </w:rPr>
        <w:t xml:space="preserve">电子邮箱：　　　　　　　　　　　　　　　电子邮箱：</w:t>
      </w:r>
      <w:r/>
    </w:p>
    <w:p>
      <w:pPr>
        <w:spacing w:line="360" w:lineRule="auto"/>
        <w:rPr>
          <w:sz w:val="24"/>
          <w:highlight w:val="none"/>
        </w:rPr>
      </w:pPr>
      <w:r>
        <w:rPr>
          <w:rFonts w:hint="eastAsia"/>
          <w:sz w:val="24"/>
          <w:highlight w:val="none"/>
        </w:rPr>
        <w:t xml:space="preserve">　　邮政编码：　　　　　　　　　　　　　　　邮政编码：</w:t>
      </w:r>
      <w:r/>
    </w:p>
    <w:p>
      <w:pPr>
        <w:ind w:firstLine="480"/>
        <w:spacing w:line="360" w:lineRule="auto"/>
        <w:rPr>
          <w:sz w:val="24"/>
          <w:highlight w:val="none"/>
        </w:rPr>
      </w:pPr>
      <w:r>
        <w:rPr>
          <w:rFonts w:hint="eastAsia"/>
          <w:sz w:val="24"/>
          <w:highlight w:val="none"/>
        </w:rPr>
        <w:t xml:space="preserve">年　　月　　日　　　　　　　　　　　　　年　　月　　日</w:t>
      </w:r>
      <w:r/>
    </w:p>
    <w:p>
      <w:pPr>
        <w:ind w:firstLine="480"/>
        <w:spacing w:line="360" w:lineRule="auto"/>
        <w:rPr>
          <w:sz w:val="24"/>
          <w:highlight w:val="none"/>
        </w:rPr>
      </w:pPr>
      <w:r>
        <w:rPr>
          <w:sz w:val="24"/>
          <w:highlight w:val="none"/>
        </w:rPr>
      </w:r>
      <w:r/>
    </w:p>
    <w:p>
      <w:pPr>
        <w:jc w:val="center"/>
        <w:spacing w:line="360" w:lineRule="auto"/>
        <w:rPr>
          <w:rFonts w:ascii="宋体" w:hAnsi="宋体"/>
          <w:b/>
          <w:highlight w:val="none"/>
        </w:rPr>
      </w:pPr>
      <w:r>
        <w:rPr>
          <w:rFonts w:ascii="宋体" w:hAnsi="宋体"/>
          <w:b/>
          <w:highlight w:val="none"/>
        </w:rPr>
      </w:r>
      <w:r/>
    </w:p>
    <w:p>
      <w:pPr>
        <w:jc w:val="center"/>
        <w:spacing w:line="320" w:lineRule="exact"/>
        <w:rPr>
          <w:rFonts w:ascii="黑体" w:hAnsi="宋体" w:eastAsia="黑体"/>
          <w:b/>
          <w:sz w:val="30"/>
          <w:szCs w:val="30"/>
          <w:highlight w:val="none"/>
        </w:rPr>
      </w:pPr>
      <w:r>
        <w:rPr>
          <w:rFonts w:hint="eastAsia" w:ascii="黑体" w:hAnsi="宋体" w:eastAsia="黑体"/>
          <w:b/>
          <w:sz w:val="30"/>
          <w:szCs w:val="30"/>
          <w:highlight w:val="none"/>
        </w:rPr>
        <w:t xml:space="preserve">第二部分　建设工程造价咨询合同通用条款</w:t>
      </w:r>
      <w:r/>
    </w:p>
    <w:p>
      <w:pPr>
        <w:jc w:val="center"/>
        <w:spacing w:line="320" w:lineRule="exact"/>
        <w:rPr>
          <w:rFonts w:ascii="黑体" w:hAnsi="宋体" w:eastAsia="黑体"/>
          <w:b/>
          <w:sz w:val="30"/>
          <w:szCs w:val="30"/>
          <w:highlight w:val="none"/>
        </w:rPr>
      </w:pPr>
      <w:r>
        <w:rPr>
          <w:rFonts w:ascii="黑体" w:hAnsi="宋体" w:eastAsia="黑体"/>
          <w:b/>
          <w:sz w:val="30"/>
          <w:szCs w:val="30"/>
          <w:highlight w:val="none"/>
        </w:rPr>
      </w:r>
      <w:r/>
    </w:p>
    <w:p>
      <w:pPr>
        <w:jc w:val="center"/>
        <w:spacing w:line="320" w:lineRule="exact"/>
        <w:rPr>
          <w:rFonts w:ascii="宋体" w:hAnsi="宋体"/>
          <w:b/>
          <w:sz w:val="24"/>
          <w:highlight w:val="none"/>
        </w:rPr>
      </w:pPr>
      <w:r>
        <w:rPr>
          <w:rFonts w:hint="eastAsia" w:ascii="黑体" w:hAnsi="宋体" w:eastAsia="黑体"/>
          <w:vanish/>
          <w:sz w:val="24"/>
          <w:highlight w:val="none"/>
        </w:rPr>
        <w:b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fldSimple w:instr="PAGE \* MERGEFORMAT">
        <w:r>
          <w:rPr>
            <w:rFonts w:hint="eastAsia" w:ascii="黑体" w:hAnsi="宋体" w:eastAsia="黑体"/>
            <w:vanish/>
            <w:sz w:val="24"/>
            <w:highlight w:val="none"/>
          </w:rPr>
          <w:t xml:space="preserve">1</w:t>
        </w:r>
      </w:fldSimple>
      <w:r>
        <w:rPr>
          <w:rFonts w:hint="eastAsia" w:ascii="黑体" w:hAnsi="宋体" w:eastAsia="黑体"/>
          <w:vanish/>
          <w:sz w:val="24"/>
          <w:highlight w:val="none"/>
        </w:rPr>
      </w:r>
      <w:r>
        <w:rPr>
          <w:rFonts w:hint="eastAsia" w:ascii="黑体" w:hAnsi="宋体" w:eastAsia="黑体"/>
          <w:sz w:val="24"/>
          <w:highlight w:val="none"/>
        </w:rPr>
        <w:t xml:space="preserve">词语定义、适用语言和法律、法规</w:t>
      </w:r>
      <w:r/>
    </w:p>
    <w:p>
      <w:pPr>
        <w:spacing w:line="320" w:lineRule="exact"/>
        <w:rPr>
          <w:rFonts w:ascii="宋体" w:hAnsi="宋体"/>
          <w:sz w:val="24"/>
          <w:highlight w:val="none"/>
        </w:rPr>
      </w:pPr>
      <w:r>
        <w:rPr>
          <w:rFonts w:hint="eastAsia" w:ascii="宋体" w:hAnsi="宋体"/>
          <w:b/>
          <w:highlight w:val="none"/>
        </w:rPr>
        <w:t xml:space="preserve">　</w:t>
      </w:r>
      <w:r>
        <w:rPr>
          <w:rFonts w:hint="eastAsia" w:ascii="宋体" w:hAnsi="宋体"/>
          <w:b/>
          <w:sz w:val="24"/>
          <w:highlight w:val="none"/>
        </w:rPr>
        <w:t xml:space="preserve">　第一条</w:t>
      </w:r>
      <w:r>
        <w:rPr>
          <w:rFonts w:hint="eastAsia" w:ascii="宋体" w:hAnsi="宋体"/>
          <w:sz w:val="24"/>
          <w:highlight w:val="none"/>
        </w:rPr>
        <w:t xml:space="preserve">　下列名词和用语，除上下文另有规定外具有如下含义。</w:t>
      </w:r>
      <w:r/>
    </w:p>
    <w:p>
      <w:pPr>
        <w:spacing w:line="320" w:lineRule="exact"/>
        <w:rPr>
          <w:rFonts w:ascii="宋体" w:hAnsi="宋体"/>
          <w:sz w:val="24"/>
          <w:highlight w:val="none"/>
        </w:rPr>
      </w:pPr>
      <w:r>
        <w:rPr>
          <w:rFonts w:hint="eastAsia" w:ascii="宋体" w:hAnsi="宋体"/>
          <w:sz w:val="24"/>
          <w:highlight w:val="none"/>
        </w:rPr>
        <w:t xml:space="preserve">　　1、“委托人”是指在</w:t>
      </w:r>
      <w:r>
        <w:rPr>
          <w:rFonts w:hint="eastAsia"/>
          <w:sz w:val="24"/>
          <w:highlight w:val="none"/>
        </w:rPr>
        <w:t xml:space="preserve">建设工程造价咨询协议书上指明并与咨询人</w:t>
      </w:r>
      <w:r>
        <w:rPr>
          <w:rFonts w:hint="eastAsia" w:ascii="宋体" w:hAnsi="宋体"/>
          <w:sz w:val="24"/>
          <w:highlight w:val="none"/>
        </w:rPr>
        <w:t xml:space="preserve">在该</w:t>
      </w:r>
      <w:r>
        <w:rPr>
          <w:rFonts w:hint="eastAsia"/>
          <w:sz w:val="24"/>
          <w:highlight w:val="none"/>
        </w:rPr>
        <w:t xml:space="preserve">协议书上签字、盖章的当事人</w:t>
      </w:r>
      <w:r>
        <w:rPr>
          <w:rFonts w:hint="eastAsia" w:ascii="宋体" w:hAnsi="宋体"/>
          <w:sz w:val="24"/>
          <w:highlight w:val="none"/>
        </w:rPr>
        <w:t xml:space="preserve">。</w:t>
      </w:r>
      <w:r/>
    </w:p>
    <w:p>
      <w:pPr>
        <w:spacing w:line="320" w:lineRule="exact"/>
        <w:rPr>
          <w:rFonts w:ascii="宋体" w:hAnsi="宋体"/>
          <w:sz w:val="24"/>
          <w:highlight w:val="none"/>
        </w:rPr>
      </w:pPr>
      <w:r>
        <w:rPr>
          <w:rFonts w:hint="eastAsia" w:ascii="宋体" w:hAnsi="宋体"/>
          <w:sz w:val="24"/>
          <w:highlight w:val="none"/>
        </w:rPr>
        <w:t xml:space="preserve">　　2、“咨询人”是指具有《工程造价咨询企业资质证书》,在</w:t>
      </w:r>
      <w:r>
        <w:rPr>
          <w:rFonts w:hint="eastAsia"/>
          <w:sz w:val="24"/>
          <w:highlight w:val="none"/>
        </w:rPr>
        <w:t xml:space="preserve">建设工程造价咨询协议书上指明并与委托人</w:t>
      </w:r>
      <w:r>
        <w:rPr>
          <w:rFonts w:hint="eastAsia" w:ascii="宋体" w:hAnsi="宋体"/>
          <w:sz w:val="24"/>
          <w:highlight w:val="none"/>
        </w:rPr>
        <w:t xml:space="preserve">在该</w:t>
      </w:r>
      <w:r>
        <w:rPr>
          <w:rFonts w:hint="eastAsia"/>
          <w:sz w:val="24"/>
          <w:highlight w:val="none"/>
        </w:rPr>
        <w:t xml:space="preserve">协议书上签字、盖章的当事人</w:t>
      </w:r>
      <w:r>
        <w:rPr>
          <w:rFonts w:hint="eastAsia" w:ascii="宋体" w:hAnsi="宋体"/>
          <w:sz w:val="24"/>
          <w:highlight w:val="none"/>
        </w:rPr>
        <w:t xml:space="preserve">。</w:t>
      </w:r>
      <w:r/>
    </w:p>
    <w:p>
      <w:pPr>
        <w:spacing w:line="320" w:lineRule="exact"/>
        <w:rPr>
          <w:rFonts w:ascii="宋体" w:hAnsi="宋体"/>
          <w:sz w:val="24"/>
          <w:highlight w:val="none"/>
        </w:rPr>
      </w:pPr>
      <w:r>
        <w:rPr>
          <w:rFonts w:hint="eastAsia" w:ascii="宋体" w:hAnsi="宋体"/>
          <w:sz w:val="24"/>
          <w:highlight w:val="none"/>
        </w:rPr>
        <w:t xml:space="preserve">　　3、“第三人”是指除委托人、咨询人以外与本咨询业务有关的当事人。</w:t>
      </w:r>
      <w:r/>
    </w:p>
    <w:p>
      <w:pPr>
        <w:ind w:firstLine="420"/>
        <w:spacing w:line="320" w:lineRule="exact"/>
        <w:rPr>
          <w:rFonts w:ascii="宋体" w:hAnsi="宋体"/>
          <w:sz w:val="24"/>
          <w:highlight w:val="none"/>
        </w:rPr>
      </w:pPr>
      <w:r>
        <w:rPr>
          <w:rFonts w:hint="eastAsia" w:ascii="宋体" w:hAnsi="宋体"/>
          <w:sz w:val="24"/>
          <w:highlight w:val="none"/>
        </w:rPr>
        <w:t xml:space="preserve">4、“日”是指任何一个午夜至下一个午夜的时间段。</w:t>
      </w:r>
      <w:r/>
    </w:p>
    <w:p>
      <w:pPr>
        <w:ind w:firstLine="420"/>
        <w:spacing w:line="320" w:lineRule="exact"/>
        <w:rPr>
          <w:rFonts w:ascii="宋体" w:hAnsi="宋体"/>
          <w:sz w:val="24"/>
          <w:highlight w:val="none"/>
        </w:rPr>
      </w:pPr>
      <w:r>
        <w:rPr>
          <w:rFonts w:hint="eastAsia" w:ascii="宋体" w:hAnsi="宋体"/>
          <w:sz w:val="24"/>
          <w:highlight w:val="none"/>
        </w:rPr>
        <w:t xml:space="preserve">5、</w:t>
      </w:r>
      <w:r>
        <w:rPr>
          <w:rFonts w:hint="eastAsia"/>
          <w:sz w:val="24"/>
          <w:highlight w:val="none"/>
        </w:rPr>
        <w:t xml:space="preserve">“正常服务”是指双方在专用条款中约定的工程造价咨询工作；</w:t>
      </w:r>
      <w:r/>
    </w:p>
    <w:p>
      <w:pPr>
        <w:ind w:firstLine="420"/>
        <w:spacing w:line="320" w:lineRule="exact"/>
        <w:rPr>
          <w:rFonts w:ascii="宋体" w:hAnsi="宋体"/>
          <w:sz w:val="24"/>
          <w:highlight w:val="none"/>
        </w:rPr>
      </w:pPr>
      <w:r>
        <w:rPr>
          <w:rFonts w:hint="eastAsia" w:ascii="宋体" w:hAnsi="宋体"/>
          <w:sz w:val="24"/>
          <w:highlight w:val="none"/>
        </w:rPr>
        <w:t xml:space="preserve">6、</w:t>
      </w:r>
      <w:r>
        <w:rPr>
          <w:rFonts w:hint="eastAsia"/>
          <w:sz w:val="24"/>
          <w:highlight w:val="none"/>
        </w:rPr>
        <w:t xml:space="preserve">“附加服务”是指在“正常服务”以外，经双方书面协议确定的附加服务；</w:t>
      </w:r>
      <w:r/>
    </w:p>
    <w:p>
      <w:pPr>
        <w:ind w:firstLine="480"/>
        <w:spacing w:line="320" w:lineRule="exact"/>
        <w:rPr>
          <w:rFonts w:ascii="宋体" w:hAnsi="宋体"/>
          <w:sz w:val="24"/>
          <w:highlight w:val="none"/>
        </w:rPr>
      </w:pPr>
      <w:r>
        <w:rPr>
          <w:rFonts w:hint="eastAsia" w:ascii="宋体" w:hAnsi="宋体"/>
          <w:sz w:val="24"/>
          <w:highlight w:val="none"/>
        </w:rPr>
        <w:t xml:space="preserve">7、</w:t>
      </w:r>
      <w:r>
        <w:rPr>
          <w:rFonts w:hint="eastAsia"/>
          <w:sz w:val="24"/>
          <w:highlight w:val="none"/>
        </w:rPr>
        <w:t xml:space="preserve">“额外服务”是指不属于“正常服务”和“附加服务”，咨询人增加的额外工作量。</w:t>
      </w:r>
      <w:r/>
    </w:p>
    <w:p>
      <w:pPr>
        <w:spacing w:line="320" w:lineRule="exact"/>
        <w:rPr>
          <w:rFonts w:ascii="宋体" w:hAnsi="宋体"/>
          <w:sz w:val="24"/>
          <w:highlight w:val="none"/>
        </w:rPr>
      </w:pPr>
      <w:r>
        <w:rPr>
          <w:rFonts w:hint="eastAsia" w:ascii="宋体" w:hAnsi="宋体"/>
          <w:b/>
          <w:sz w:val="24"/>
          <w:highlight w:val="none"/>
        </w:rPr>
        <w:t xml:space="preserve">　　第二条</w:t>
      </w:r>
      <w:r>
        <w:rPr>
          <w:rFonts w:hint="eastAsia" w:ascii="宋体" w:hAnsi="宋体"/>
          <w:sz w:val="24"/>
          <w:highlight w:val="none"/>
        </w:rPr>
        <w:t xml:space="preserve">　建设工程造价咨询合同适用的法律、法规是中华人民共和国的法律、法规，以及专用条款中约定的部门规章、工程造价有关计价办法、规定，及项目所在地的地方法规、地方规章。</w:t>
      </w:r>
      <w:r/>
    </w:p>
    <w:p>
      <w:pPr>
        <w:spacing w:line="320" w:lineRule="exact"/>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　第三条</w:t>
      </w:r>
      <w:r>
        <w:rPr>
          <w:rFonts w:hint="eastAsia" w:ascii="宋体" w:hAnsi="宋体"/>
          <w:sz w:val="24"/>
          <w:highlight w:val="none"/>
        </w:rPr>
        <w:t xml:space="preserve">　建设工程造价咨询合同的书写、解释和说明，以汉语为主导语言。当不同语言文本发生不同解释时，以汉语合同文本为准。</w:t>
      </w:r>
      <w:r/>
    </w:p>
    <w:p>
      <w:pPr>
        <w:ind w:firstLine="472"/>
        <w:spacing w:line="320" w:lineRule="exact"/>
        <w:rPr>
          <w:rFonts w:ascii="宋体" w:hAnsi="宋体"/>
          <w:b/>
          <w:sz w:val="24"/>
          <w:highlight w:val="none"/>
        </w:rPr>
      </w:pPr>
      <w:r>
        <w:rPr>
          <w:rFonts w:ascii="宋体" w:hAnsi="宋体"/>
          <w:b/>
          <w:sz w:val="24"/>
          <w:highlight w:val="none"/>
        </w:rPr>
      </w:r>
      <w:r/>
    </w:p>
    <w:p>
      <w:pPr>
        <w:jc w:val="center"/>
        <w:spacing w:line="320" w:lineRule="exact"/>
        <w:rPr>
          <w:rFonts w:ascii="黑体" w:hAnsi="宋体" w:eastAsia="黑体"/>
          <w:sz w:val="24"/>
          <w:highlight w:val="none"/>
        </w:rPr>
      </w:pPr>
      <w:r>
        <w:rPr>
          <w:rFonts w:hint="eastAsia" w:ascii="黑体" w:hAnsi="宋体" w:eastAsia="黑体"/>
          <w:sz w:val="24"/>
          <w:highlight w:val="none"/>
        </w:rPr>
        <w:t xml:space="preserve">咨询人的义务</w:t>
      </w:r>
      <w:r/>
    </w:p>
    <w:p>
      <w:pPr>
        <w:spacing w:line="320" w:lineRule="exact"/>
        <w:rPr>
          <w:sz w:val="24"/>
          <w:highlight w:val="none"/>
        </w:rPr>
      </w:pPr>
      <w:r>
        <w:rPr>
          <w:rFonts w:hint="eastAsia"/>
          <w:sz w:val="24"/>
          <w:highlight w:val="none"/>
        </w:rPr>
        <w:t xml:space="preserve">　　</w:t>
      </w:r>
      <w:r>
        <w:rPr>
          <w:rFonts w:hint="eastAsia"/>
          <w:b/>
          <w:sz w:val="24"/>
          <w:highlight w:val="none"/>
        </w:rPr>
        <w:t xml:space="preserve">第四条</w:t>
      </w:r>
      <w:r>
        <w:rPr>
          <w:rFonts w:hint="eastAsia"/>
          <w:sz w:val="24"/>
          <w:highlight w:val="none"/>
        </w:rPr>
        <w:t xml:space="preserve">　向委托人提供与工程造价咨询业务有关的资料，包括工程造价咨询企业资质证书及承担本合同咨询业务的专业人员名单、咨询工作计划等。</w:t>
      </w:r>
      <w:r/>
    </w:p>
    <w:p>
      <w:pPr>
        <w:spacing w:line="320" w:lineRule="exact"/>
        <w:rPr>
          <w:sz w:val="24"/>
          <w:highlight w:val="none"/>
        </w:rPr>
      </w:pPr>
      <w:r>
        <w:rPr>
          <w:rFonts w:hint="eastAsia"/>
          <w:sz w:val="24"/>
          <w:highlight w:val="none"/>
        </w:rPr>
        <w:t xml:space="preserve">　　</w:t>
      </w:r>
      <w:r>
        <w:rPr>
          <w:rFonts w:hint="eastAsia"/>
          <w:b/>
          <w:sz w:val="24"/>
          <w:highlight w:val="none"/>
        </w:rPr>
        <w:t xml:space="preserve">第五条</w:t>
      </w:r>
      <w:r>
        <w:rPr>
          <w:rFonts w:hint="eastAsia"/>
          <w:sz w:val="24"/>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firstLine="482"/>
        <w:spacing w:line="320" w:lineRule="exact"/>
        <w:rPr>
          <w:sz w:val="24"/>
          <w:highlight w:val="none"/>
        </w:rPr>
      </w:pPr>
      <w:r>
        <w:rPr>
          <w:rFonts w:hint="eastAsia"/>
          <w:b/>
          <w:sz w:val="24"/>
          <w:highlight w:val="none"/>
        </w:rPr>
        <w:t xml:space="preserve">第六条</w:t>
      </w:r>
      <w:r>
        <w:rPr>
          <w:rFonts w:hint="eastAsia"/>
          <w:sz w:val="24"/>
          <w:highlight w:val="none"/>
        </w:rPr>
        <w:t xml:space="preserve">  咨询人从事工程造价咨询活动，应当遵循独立、客观、公正、诚实信用的原则，不得损害社会公共利益和他人的合法权益。</w:t>
      </w:r>
      <w:r>
        <w:rPr>
          <w:rFonts w:hint="eastAsia" w:ascii="宋体" w:hAnsi="宋体"/>
          <w:sz w:val="24"/>
          <w:highlight w:val="none"/>
        </w:rPr>
        <w:t xml:space="preserve">除委托人书面同意外，咨询人及咨询专业人员不应接受建设工程造价咨询合同约定以外的与本工程造价咨询项目有关的任何报酬。咨询人不得参与可能影响合同规定的委托人利益的任何活动。</w:t>
      </w:r>
      <w:r/>
    </w:p>
    <w:p>
      <w:pPr>
        <w:ind w:firstLine="482"/>
        <w:spacing w:line="320" w:lineRule="exact"/>
        <w:rPr>
          <w:sz w:val="24"/>
          <w:highlight w:val="none"/>
        </w:rPr>
      </w:pPr>
      <w:r>
        <w:rPr>
          <w:rFonts w:hint="eastAsia"/>
          <w:b/>
          <w:sz w:val="24"/>
          <w:highlight w:val="none"/>
        </w:rPr>
        <w:t xml:space="preserve">第七条</w:t>
      </w:r>
      <w:r>
        <w:rPr>
          <w:rFonts w:hint="eastAsia"/>
          <w:sz w:val="24"/>
          <w:highlight w:val="none"/>
        </w:rPr>
        <w:t xml:space="preserve">　咨询人不得泄露与本合同规定业务活动有关的保密资料。</w:t>
      </w:r>
      <w:r/>
    </w:p>
    <w:p>
      <w:pPr>
        <w:spacing w:line="320" w:lineRule="exact"/>
        <w:rPr>
          <w:rFonts w:ascii="宋体" w:hAnsi="宋体"/>
          <w:sz w:val="24"/>
          <w:highlight w:val="none"/>
        </w:rPr>
      </w:pPr>
      <w:r>
        <w:rPr>
          <w:rFonts w:ascii="宋体" w:hAnsi="宋体"/>
          <w:sz w:val="24"/>
          <w:highlight w:val="none"/>
        </w:rPr>
      </w:r>
      <w:r/>
    </w:p>
    <w:p>
      <w:pPr>
        <w:jc w:val="center"/>
        <w:spacing w:line="320" w:lineRule="exact"/>
        <w:rPr>
          <w:rFonts w:ascii="黑体" w:hAnsi="宋体" w:eastAsia="黑体"/>
          <w:sz w:val="24"/>
          <w:highlight w:val="none"/>
        </w:rPr>
      </w:pPr>
      <w:r>
        <w:rPr>
          <w:rFonts w:hint="eastAsia" w:ascii="黑体" w:hAnsi="宋体" w:eastAsia="黑体"/>
          <w:sz w:val="24"/>
          <w:highlight w:val="none"/>
        </w:rPr>
        <w:t xml:space="preserve">委托人的义务</w:t>
      </w:r>
      <w:r/>
    </w:p>
    <w:p>
      <w:pPr>
        <w:spacing w:line="320" w:lineRule="exact"/>
        <w:rPr>
          <w:b/>
          <w:sz w:val="24"/>
          <w:highlight w:val="none"/>
        </w:rPr>
      </w:pPr>
      <w:r>
        <w:rPr>
          <w:rFonts w:hint="eastAsia"/>
          <w:sz w:val="24"/>
          <w:highlight w:val="none"/>
        </w:rPr>
        <w:t xml:space="preserve">　　</w:t>
      </w:r>
      <w:r>
        <w:rPr>
          <w:rFonts w:hint="eastAsia"/>
          <w:b/>
          <w:sz w:val="24"/>
          <w:highlight w:val="none"/>
        </w:rPr>
        <w:t xml:space="preserve">第八条</w:t>
      </w:r>
      <w:r>
        <w:rPr>
          <w:rFonts w:hint="eastAsia"/>
          <w:sz w:val="24"/>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firstLine="482"/>
        <w:spacing w:line="320" w:lineRule="exact"/>
        <w:rPr>
          <w:b/>
          <w:sz w:val="24"/>
          <w:highlight w:val="none"/>
        </w:rPr>
      </w:pPr>
      <w:r>
        <w:rPr>
          <w:rFonts w:hint="eastAsia"/>
          <w:b/>
          <w:sz w:val="24"/>
          <w:highlight w:val="none"/>
        </w:rPr>
        <w:t xml:space="preserve">第九条</w:t>
      </w:r>
      <w:r>
        <w:rPr>
          <w:rFonts w:hint="eastAsia"/>
          <w:sz w:val="24"/>
          <w:highlight w:val="none"/>
        </w:rPr>
        <w:t xml:space="preserve">　委托人在约定的时间内，免费向咨询人提供与本项目咨询业务有关的资料。并对资料的真实性、完整性负责。</w:t>
      </w:r>
      <w:r/>
    </w:p>
    <w:p>
      <w:pPr>
        <w:ind w:left="105" w:firstLine="361"/>
        <w:spacing w:line="320" w:lineRule="exact"/>
        <w:rPr>
          <w:sz w:val="24"/>
          <w:highlight w:val="none"/>
        </w:rPr>
      </w:pPr>
      <w:r>
        <w:rPr>
          <w:rFonts w:hint="eastAsia"/>
          <w:b/>
          <w:sz w:val="24"/>
          <w:highlight w:val="none"/>
        </w:rPr>
        <w:t xml:space="preserve">第十条</w:t>
      </w:r>
      <w:r>
        <w:rPr>
          <w:rFonts w:hint="eastAsia"/>
          <w:sz w:val="24"/>
          <w:highlight w:val="none"/>
        </w:rPr>
        <w:t xml:space="preserve"> 委托人在约定的时间内就咨询人书面提交并要求做出答复的事宜做出书面答复。　　</w:t>
      </w:r>
      <w:r/>
    </w:p>
    <w:p>
      <w:pPr>
        <w:ind w:firstLine="482"/>
        <w:spacing w:line="320" w:lineRule="exact"/>
        <w:rPr>
          <w:sz w:val="24"/>
          <w:highlight w:val="none"/>
        </w:rPr>
      </w:pPr>
      <w:r>
        <w:rPr>
          <w:rFonts w:hint="eastAsia"/>
          <w:b/>
          <w:sz w:val="24"/>
          <w:highlight w:val="none"/>
        </w:rPr>
        <w:t xml:space="preserve">第十一条</w:t>
      </w:r>
      <w:r>
        <w:rPr>
          <w:rFonts w:hint="eastAsia"/>
          <w:sz w:val="24"/>
          <w:highlight w:val="none"/>
        </w:rPr>
        <w:t xml:space="preserve">　委托人应当按合同条款规定及时支付咨询费用。</w:t>
      </w:r>
      <w:r/>
    </w:p>
    <w:p>
      <w:pPr>
        <w:ind w:firstLine="480"/>
        <w:spacing w:line="320" w:lineRule="exact"/>
        <w:rPr>
          <w:sz w:val="24"/>
          <w:highlight w:val="none"/>
        </w:rPr>
      </w:pPr>
      <w:r>
        <w:rPr>
          <w:sz w:val="24"/>
          <w:highlight w:val="none"/>
        </w:rPr>
      </w:r>
      <w:r/>
    </w:p>
    <w:p>
      <w:pPr>
        <w:jc w:val="center"/>
        <w:spacing w:line="320" w:lineRule="exact"/>
        <w:rPr>
          <w:rFonts w:ascii="黑体" w:hAnsi="宋体" w:eastAsia="黑体"/>
          <w:sz w:val="24"/>
          <w:highlight w:val="none"/>
        </w:rPr>
      </w:pPr>
      <w:r>
        <w:rPr>
          <w:rFonts w:hint="eastAsia" w:ascii="黑体" w:hAnsi="宋体" w:eastAsia="黑体"/>
          <w:sz w:val="24"/>
          <w:highlight w:val="none"/>
        </w:rPr>
        <w:t xml:space="preserve">咨询人的权利</w:t>
      </w:r>
      <w:r/>
    </w:p>
    <w:p>
      <w:pPr>
        <w:ind w:firstLine="420"/>
        <w:spacing w:line="320" w:lineRule="exact"/>
        <w:rPr>
          <w:sz w:val="24"/>
          <w:highlight w:val="none"/>
        </w:rPr>
      </w:pPr>
      <w:r>
        <w:rPr>
          <w:rFonts w:hint="eastAsia"/>
          <w:b/>
          <w:sz w:val="24"/>
          <w:highlight w:val="none"/>
        </w:rPr>
        <w:t xml:space="preserve">第十二条</w:t>
      </w:r>
      <w:r>
        <w:rPr>
          <w:rFonts w:hint="eastAsia"/>
          <w:sz w:val="24"/>
          <w:highlight w:val="none"/>
        </w:rPr>
        <w:t xml:space="preserve">　咨询人在咨询过程中，如委托人提供的资料不明确时可向委托人提出书面报告。</w:t>
      </w:r>
      <w:r/>
    </w:p>
    <w:p>
      <w:pPr>
        <w:ind w:firstLine="420"/>
        <w:spacing w:line="320" w:lineRule="exact"/>
        <w:rPr>
          <w:b/>
          <w:sz w:val="24"/>
          <w:highlight w:val="none"/>
        </w:rPr>
      </w:pPr>
      <w:r>
        <w:rPr>
          <w:rFonts w:hint="eastAsia"/>
          <w:b/>
          <w:sz w:val="24"/>
          <w:highlight w:val="none"/>
        </w:rPr>
        <w:t xml:space="preserve">第十三条</w:t>
      </w:r>
      <w:r>
        <w:rPr>
          <w:rFonts w:hint="eastAsia"/>
          <w:sz w:val="24"/>
          <w:highlight w:val="none"/>
        </w:rPr>
        <w:t xml:space="preserve">  咨询人在咨询过程中，有权对与本咨询业务有关的问题进行核对或查问，以及到工程现场勘察。</w:t>
      </w:r>
      <w:r/>
    </w:p>
    <w:p>
      <w:pPr>
        <w:ind w:firstLine="420"/>
        <w:spacing w:line="320" w:lineRule="exact"/>
        <w:rPr>
          <w:sz w:val="24"/>
          <w:highlight w:val="none"/>
        </w:rPr>
      </w:pPr>
      <w:r>
        <w:rPr>
          <w:rFonts w:hint="eastAsia"/>
          <w:b/>
          <w:sz w:val="24"/>
          <w:highlight w:val="none"/>
        </w:rPr>
        <w:t xml:space="preserve">第十四条</w:t>
      </w:r>
      <w:r>
        <w:rPr>
          <w:rFonts w:hint="eastAsia"/>
          <w:sz w:val="24"/>
          <w:highlight w:val="none"/>
        </w:rPr>
        <w:t xml:space="preserve">  咨询人在咨询过程中，由于委托人原因造成咨询人无法继续履行合同时，咨询人有权解除合同并要求委托人承担相应赔偿。</w:t>
      </w:r>
      <w:r/>
    </w:p>
    <w:p>
      <w:pPr>
        <w:ind w:firstLine="420"/>
        <w:spacing w:line="320" w:lineRule="exact"/>
        <w:rPr>
          <w:sz w:val="24"/>
          <w:highlight w:val="none"/>
        </w:rPr>
      </w:pPr>
      <w:r>
        <w:rPr>
          <w:rFonts w:hint="eastAsia"/>
          <w:b/>
          <w:sz w:val="24"/>
          <w:highlight w:val="none"/>
        </w:rPr>
        <w:t xml:space="preserve">第十五条</w:t>
      </w:r>
      <w:r>
        <w:rPr>
          <w:rFonts w:hint="eastAsia"/>
          <w:sz w:val="24"/>
          <w:highlight w:val="none"/>
        </w:rPr>
        <w:t xml:space="preserve">  咨询人在咨询过程中，有独立执行工程造价咨询业务工作的权利。</w:t>
      </w:r>
      <w:r/>
    </w:p>
    <w:p>
      <w:pPr>
        <w:ind w:firstLine="420"/>
        <w:spacing w:line="320" w:lineRule="exact"/>
        <w:rPr>
          <w:sz w:val="24"/>
          <w:highlight w:val="none"/>
        </w:rPr>
      </w:pPr>
      <w:r>
        <w:rPr>
          <w:rFonts w:hint="eastAsia" w:ascii="宋体" w:hAnsi="宋体"/>
          <w:sz w:val="24"/>
          <w:highlight w:val="none"/>
        </w:rPr>
        <w:t xml:space="preserve">咨询人有权拒绝委托人提出的有失公平、公正及违反法律法规的要求，由此原因造成的咨询合同终止咨询人免责。对于造成咨询人损失的，由委托人给予赔偿。</w:t>
      </w:r>
      <w:r/>
    </w:p>
    <w:p>
      <w:pPr>
        <w:jc w:val="center"/>
        <w:spacing w:line="320" w:lineRule="exact"/>
        <w:rPr>
          <w:rFonts w:ascii="黑体" w:eastAsia="黑体"/>
          <w:sz w:val="24"/>
          <w:highlight w:val="none"/>
        </w:rPr>
      </w:pPr>
      <w:r>
        <w:rPr>
          <w:rFonts w:hint="eastAsia" w:ascii="黑体" w:eastAsia="黑体"/>
          <w:sz w:val="24"/>
          <w:highlight w:val="none"/>
        </w:rPr>
        <w:t xml:space="preserve">委托人的权利</w:t>
      </w:r>
      <w:r/>
    </w:p>
    <w:p>
      <w:pPr>
        <w:ind w:firstLine="420"/>
        <w:spacing w:line="320" w:lineRule="exact"/>
        <w:rPr>
          <w:sz w:val="24"/>
          <w:highlight w:val="none"/>
        </w:rPr>
      </w:pPr>
      <w:r>
        <w:rPr>
          <w:rFonts w:hint="eastAsia"/>
          <w:b/>
          <w:sz w:val="24"/>
          <w:highlight w:val="none"/>
        </w:rPr>
        <w:t xml:space="preserve">第十六条</w:t>
      </w:r>
      <w:r>
        <w:rPr>
          <w:rFonts w:hint="eastAsia"/>
          <w:sz w:val="24"/>
          <w:highlight w:val="none"/>
        </w:rPr>
        <w:t xml:space="preserve">　委托人有权向咨询人询问工作进展情况及相关的内容。</w:t>
      </w:r>
      <w:r/>
    </w:p>
    <w:p>
      <w:pPr>
        <w:ind w:firstLine="420"/>
        <w:spacing w:line="320" w:lineRule="exact"/>
        <w:rPr>
          <w:sz w:val="24"/>
          <w:highlight w:val="none"/>
        </w:rPr>
      </w:pPr>
      <w:r>
        <w:rPr>
          <w:rFonts w:hint="eastAsia"/>
          <w:b/>
          <w:sz w:val="24"/>
          <w:highlight w:val="none"/>
        </w:rPr>
        <w:t xml:space="preserve">第十七条</w:t>
      </w:r>
      <w:r>
        <w:rPr>
          <w:rFonts w:hint="eastAsia"/>
          <w:sz w:val="24"/>
          <w:highlight w:val="none"/>
        </w:rPr>
        <w:t xml:space="preserve">  委托人有权阐述对具体问题的意见和建议。</w:t>
      </w:r>
      <w:r/>
    </w:p>
    <w:p>
      <w:pPr>
        <w:ind w:firstLine="420"/>
        <w:spacing w:line="320" w:lineRule="exact"/>
        <w:rPr>
          <w:b/>
          <w:sz w:val="24"/>
          <w:highlight w:val="none"/>
        </w:rPr>
      </w:pPr>
      <w:r>
        <w:rPr>
          <w:rFonts w:hint="eastAsia"/>
          <w:b/>
          <w:sz w:val="24"/>
          <w:highlight w:val="none"/>
        </w:rPr>
        <w:t xml:space="preserve">第十八条</w:t>
      </w:r>
      <w:r>
        <w:rPr>
          <w:rFonts w:hint="eastAsia"/>
          <w:sz w:val="24"/>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p>
    <w:p>
      <w:pPr>
        <w:ind w:firstLine="420"/>
        <w:spacing w:line="320" w:lineRule="exact"/>
        <w:rPr>
          <w:sz w:val="24"/>
          <w:highlight w:val="none"/>
        </w:rPr>
      </w:pPr>
      <w:r>
        <w:rPr>
          <w:rFonts w:hint="eastAsia"/>
          <w:b/>
          <w:sz w:val="24"/>
          <w:highlight w:val="none"/>
        </w:rPr>
        <w:t xml:space="preserve">第十九条</w:t>
      </w:r>
      <w:r>
        <w:rPr>
          <w:rFonts w:hint="eastAsia"/>
          <w:sz w:val="24"/>
          <w:highlight w:val="none"/>
        </w:rPr>
        <w:t xml:space="preserve">  当委托人认定咨询人执行的专业咨询业务不符合相关规范时，有向行业主管部门申诉的权利。</w:t>
      </w:r>
      <w:r/>
    </w:p>
    <w:p>
      <w:pPr>
        <w:spacing w:line="320" w:lineRule="exact"/>
        <w:rPr>
          <w:sz w:val="24"/>
          <w:highlight w:val="none"/>
        </w:rPr>
      </w:pPr>
      <w:r>
        <w:rPr>
          <w:sz w:val="24"/>
          <w:highlight w:val="none"/>
        </w:rPr>
      </w:r>
      <w:r/>
    </w:p>
    <w:p>
      <w:pPr>
        <w:jc w:val="center"/>
        <w:spacing w:line="320" w:lineRule="exact"/>
        <w:rPr>
          <w:rFonts w:ascii="黑体" w:eastAsia="黑体"/>
          <w:sz w:val="24"/>
          <w:highlight w:val="none"/>
        </w:rPr>
      </w:pPr>
      <w:r>
        <w:rPr>
          <w:rFonts w:hint="eastAsia" w:ascii="黑体" w:eastAsia="黑体"/>
          <w:sz w:val="24"/>
          <w:highlight w:val="none"/>
        </w:rPr>
        <w:t xml:space="preserve">咨询人的责任</w:t>
      </w:r>
      <w:r/>
    </w:p>
    <w:p>
      <w:pPr>
        <w:spacing w:line="320" w:lineRule="exact"/>
        <w:rPr>
          <w:b/>
          <w:sz w:val="24"/>
          <w:highlight w:val="none"/>
        </w:rPr>
      </w:pPr>
      <w:r>
        <w:rPr>
          <w:rFonts w:hint="eastAsia"/>
          <w:sz w:val="24"/>
          <w:highlight w:val="none"/>
        </w:rPr>
        <w:t xml:space="preserve">　　</w:t>
      </w:r>
      <w:r>
        <w:rPr>
          <w:rFonts w:hint="eastAsia"/>
          <w:b/>
          <w:sz w:val="24"/>
          <w:highlight w:val="none"/>
        </w:rPr>
        <w:t xml:space="preserve">第二十条</w:t>
      </w:r>
      <w:r>
        <w:rPr>
          <w:rFonts w:hint="eastAsia"/>
          <w:sz w:val="24"/>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spacing w:line="320" w:lineRule="exact"/>
        <w:rPr>
          <w:b/>
          <w:sz w:val="24"/>
          <w:highlight w:val="none"/>
        </w:rPr>
      </w:pPr>
      <w:r>
        <w:rPr>
          <w:rFonts w:hint="eastAsia"/>
          <w:b/>
          <w:sz w:val="24"/>
          <w:highlight w:val="none"/>
        </w:rPr>
        <w:t xml:space="preserve">　　第二十一条</w:t>
      </w:r>
      <w:r>
        <w:rPr>
          <w:rFonts w:hint="eastAsia"/>
          <w:sz w:val="24"/>
          <w:highlight w:val="none"/>
        </w:rPr>
        <w:t xml:space="preserve">　咨询人对委托人或第三人所提出的咨询业务范围内的问题不能及时核对或答复，导致合同不能全部或部分履行，咨询人应承担相应的责任。</w:t>
      </w:r>
      <w:r/>
    </w:p>
    <w:p>
      <w:pPr>
        <w:spacing w:line="320" w:lineRule="exact"/>
        <w:rPr>
          <w:sz w:val="24"/>
          <w:highlight w:val="none"/>
        </w:rPr>
      </w:pPr>
      <w:r>
        <w:rPr>
          <w:rFonts w:hint="eastAsia"/>
          <w:b/>
          <w:sz w:val="24"/>
          <w:highlight w:val="none"/>
        </w:rPr>
        <w:t xml:space="preserve">　　第二十二条</w:t>
      </w:r>
      <w:r>
        <w:rPr>
          <w:rFonts w:hint="eastAsia"/>
          <w:sz w:val="24"/>
          <w:highlight w:val="none"/>
        </w:rPr>
        <w:t xml:space="preserve">　咨询人向委托人提出赔偿要求不能成立时，则应补偿由于该赔偿或其他要求所导致委托人的各种费用的支出。</w:t>
      </w:r>
      <w:r/>
    </w:p>
    <w:p>
      <w:pPr>
        <w:spacing w:line="320" w:lineRule="exact"/>
        <w:rPr>
          <w:sz w:val="24"/>
          <w:highlight w:val="none"/>
        </w:rPr>
      </w:pPr>
      <w:r>
        <w:rPr>
          <w:sz w:val="24"/>
          <w:highlight w:val="none"/>
        </w:rPr>
      </w:r>
      <w:r/>
    </w:p>
    <w:p>
      <w:pPr>
        <w:jc w:val="center"/>
        <w:spacing w:line="320" w:lineRule="exact"/>
        <w:rPr>
          <w:rFonts w:ascii="黑体" w:eastAsia="黑体"/>
          <w:sz w:val="24"/>
          <w:highlight w:val="none"/>
        </w:rPr>
      </w:pPr>
      <w:r>
        <w:rPr>
          <w:rFonts w:hint="eastAsia" w:ascii="黑体" w:eastAsia="黑体"/>
          <w:sz w:val="24"/>
          <w:highlight w:val="none"/>
        </w:rPr>
        <w:t xml:space="preserve">委托人的责任</w:t>
      </w:r>
      <w:r/>
    </w:p>
    <w:p>
      <w:pPr>
        <w:spacing w:line="320" w:lineRule="exact"/>
        <w:rPr>
          <w:b/>
          <w:sz w:val="24"/>
          <w:highlight w:val="none"/>
        </w:rPr>
      </w:pPr>
      <w:r>
        <w:rPr>
          <w:rFonts w:hint="eastAsia"/>
          <w:b/>
          <w:sz w:val="24"/>
          <w:highlight w:val="none"/>
        </w:rPr>
        <w:t xml:space="preserve">　　第二十三条</w:t>
      </w:r>
      <w:r>
        <w:rPr>
          <w:rFonts w:hint="eastAsia"/>
          <w:sz w:val="24"/>
          <w:highlight w:val="none"/>
        </w:rPr>
        <w:t xml:space="preserve">　委托人应当履行建设工程造价咨询合同约定的义务，如有违反则应当承担违约责任，赔偿给咨询人造成的损失。</w:t>
      </w:r>
      <w:r/>
    </w:p>
    <w:p>
      <w:pPr>
        <w:spacing w:line="320" w:lineRule="exact"/>
        <w:rPr>
          <w:sz w:val="24"/>
          <w:highlight w:val="none"/>
        </w:rPr>
      </w:pPr>
      <w:r>
        <w:rPr>
          <w:rFonts w:hint="eastAsia"/>
          <w:b/>
          <w:sz w:val="24"/>
          <w:highlight w:val="none"/>
        </w:rPr>
        <w:t xml:space="preserve">　　第二十四条</w:t>
      </w:r>
      <w:r>
        <w:rPr>
          <w:rFonts w:hint="eastAsia"/>
          <w:sz w:val="24"/>
          <w:highlight w:val="none"/>
        </w:rPr>
        <w:t xml:space="preserve">　委托人如果向咨询人提出赔偿或其他要求不能成立时，则应补偿由于该赔偿或其他要求所导致咨询人的各种费用的支出。</w:t>
      </w:r>
      <w:r/>
    </w:p>
    <w:p>
      <w:pPr>
        <w:spacing w:line="320" w:lineRule="exact"/>
        <w:rPr>
          <w:sz w:val="24"/>
          <w:highlight w:val="none"/>
        </w:rPr>
      </w:pPr>
      <w:r>
        <w:rPr>
          <w:sz w:val="24"/>
          <w:highlight w:val="none"/>
        </w:rPr>
      </w:r>
      <w:r/>
    </w:p>
    <w:p>
      <w:pPr>
        <w:jc w:val="center"/>
        <w:spacing w:line="320" w:lineRule="exact"/>
        <w:rPr>
          <w:rFonts w:ascii="黑体" w:hAnsi="宋体" w:eastAsia="黑体"/>
          <w:sz w:val="24"/>
          <w:highlight w:val="none"/>
        </w:rPr>
      </w:pPr>
      <w:r>
        <w:rPr>
          <w:rFonts w:hint="eastAsia" w:ascii="黑体" w:hAnsi="宋体" w:eastAsia="黑体"/>
          <w:sz w:val="24"/>
          <w:highlight w:val="none"/>
        </w:rPr>
        <w:t xml:space="preserve">合同生效、变更与终止</w:t>
      </w:r>
      <w:r/>
    </w:p>
    <w:p>
      <w:pPr>
        <w:spacing w:line="320" w:lineRule="exact"/>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 xml:space="preserve">第二十五条</w:t>
      </w:r>
      <w:r>
        <w:rPr>
          <w:rFonts w:hint="eastAsia" w:ascii="宋体" w:hAnsi="宋体"/>
          <w:sz w:val="24"/>
          <w:highlight w:val="none"/>
        </w:rPr>
        <w:t xml:space="preserve">　本合同自双方签字盖章之日起生效。</w:t>
      </w:r>
      <w:r/>
    </w:p>
    <w:p>
      <w:pPr>
        <w:spacing w:line="320" w:lineRule="exact"/>
        <w:rPr>
          <w:rFonts w:ascii="宋体" w:hAnsi="宋体"/>
          <w:b/>
          <w:sz w:val="24"/>
          <w:highlight w:val="none"/>
        </w:rPr>
      </w:pPr>
      <w:r>
        <w:rPr>
          <w:rFonts w:hint="eastAsia" w:ascii="宋体" w:hAnsi="宋体"/>
          <w:b/>
          <w:sz w:val="24"/>
          <w:highlight w:val="none"/>
        </w:rPr>
        <w:t xml:space="preserve">　　第二十六条</w:t>
      </w:r>
      <w:r>
        <w:rPr>
          <w:rFonts w:hint="eastAsia" w:ascii="宋体" w:hAnsi="宋体"/>
          <w:sz w:val="24"/>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spacing w:line="320" w:lineRule="exact"/>
        <w:rPr>
          <w:rFonts w:ascii="宋体" w:hAnsi="宋体"/>
          <w:b/>
          <w:sz w:val="24"/>
          <w:highlight w:val="none"/>
        </w:rPr>
      </w:pPr>
      <w:r>
        <w:rPr>
          <w:rFonts w:hint="eastAsia" w:ascii="宋体" w:hAnsi="宋体"/>
          <w:b/>
          <w:sz w:val="24"/>
          <w:highlight w:val="none"/>
        </w:rPr>
        <w:t xml:space="preserve">　　第二十七条</w:t>
      </w:r>
      <w:r>
        <w:rPr>
          <w:rFonts w:hint="eastAsia" w:ascii="宋体" w:hAnsi="宋体"/>
          <w:sz w:val="24"/>
          <w:highlight w:val="none"/>
        </w:rPr>
        <w:t xml:space="preserve">　当事人一方要求变更或解除合同时，则应当在7个工作日前通知对方；因变更或解除合同使一方遭受损失的，应由责任方负责赔偿。</w:t>
      </w:r>
      <w:r/>
    </w:p>
    <w:p>
      <w:pPr>
        <w:spacing w:line="320" w:lineRule="exact"/>
        <w:rPr>
          <w:rFonts w:ascii="宋体" w:hAnsi="宋体"/>
          <w:b/>
          <w:sz w:val="24"/>
          <w:highlight w:val="none"/>
        </w:rPr>
      </w:pPr>
      <w:r>
        <w:rPr>
          <w:rFonts w:hint="eastAsia" w:ascii="宋体" w:hAnsi="宋体"/>
          <w:b/>
          <w:sz w:val="24"/>
          <w:highlight w:val="none"/>
        </w:rPr>
        <w:t xml:space="preserve">　　第二十八条</w:t>
      </w:r>
      <w:r>
        <w:rPr>
          <w:rFonts w:hint="eastAsia" w:ascii="宋体" w:hAnsi="宋体"/>
          <w:sz w:val="24"/>
          <w:highlight w:val="none"/>
        </w:rPr>
        <w:t xml:space="preserve">　咨询人由于非自身原因暂停或中止执行建设工程造价咨询业务，由此而增加的恢复执行建设工程造价咨询业务的工作，应视为额外服务，有权得到额外的时间和酬金。</w:t>
      </w:r>
      <w:r/>
    </w:p>
    <w:p>
      <w:pPr>
        <w:spacing w:line="320" w:lineRule="exact"/>
        <w:rPr>
          <w:rFonts w:ascii="宋体" w:hAnsi="宋体"/>
          <w:sz w:val="24"/>
          <w:highlight w:val="none"/>
        </w:rPr>
      </w:pPr>
      <w:r>
        <w:rPr>
          <w:rFonts w:hint="eastAsia" w:ascii="宋体" w:hAnsi="宋体"/>
          <w:b/>
          <w:sz w:val="24"/>
          <w:highlight w:val="none"/>
        </w:rPr>
        <w:t xml:space="preserve">　　第二十九条</w:t>
      </w:r>
      <w:r>
        <w:rPr>
          <w:rFonts w:hint="eastAsia" w:ascii="宋体" w:hAnsi="宋体"/>
          <w:sz w:val="24"/>
          <w:highlight w:val="none"/>
        </w:rPr>
        <w:t xml:space="preserve">　变更或解除合同的通知或协议应当采取书面形式，新的协议未达成之前，原合同仍然有效。</w:t>
      </w:r>
      <w:r/>
    </w:p>
    <w:p>
      <w:pPr>
        <w:spacing w:line="320" w:lineRule="exact"/>
        <w:rPr>
          <w:rFonts w:ascii="宋体" w:hAnsi="宋体"/>
          <w:sz w:val="24"/>
          <w:highlight w:val="none"/>
        </w:rPr>
      </w:pPr>
      <w:r>
        <w:rPr>
          <w:rFonts w:ascii="宋体" w:hAnsi="宋体"/>
          <w:sz w:val="24"/>
          <w:highlight w:val="none"/>
        </w:rPr>
      </w:r>
      <w:r/>
    </w:p>
    <w:p>
      <w:pPr>
        <w:jc w:val="center"/>
        <w:spacing w:line="320" w:lineRule="exact"/>
        <w:rPr>
          <w:rFonts w:ascii="黑体" w:hAnsi="宋体" w:eastAsia="黑体"/>
          <w:sz w:val="24"/>
          <w:highlight w:val="none"/>
        </w:rPr>
      </w:pPr>
      <w:r>
        <w:rPr>
          <w:rFonts w:hint="eastAsia" w:ascii="黑体" w:hAnsi="宋体" w:eastAsia="黑体"/>
          <w:sz w:val="24"/>
          <w:highlight w:val="none"/>
        </w:rPr>
        <w:t xml:space="preserve">咨询业务酬金</w:t>
      </w:r>
      <w:r/>
    </w:p>
    <w:p>
      <w:pPr>
        <w:spacing w:line="320" w:lineRule="exact"/>
        <w:rPr>
          <w:rFonts w:ascii="宋体" w:hAnsi="宋体"/>
          <w:b/>
          <w:sz w:val="24"/>
          <w:highlight w:val="none"/>
        </w:rPr>
      </w:pPr>
      <w:r>
        <w:rPr>
          <w:rFonts w:hint="eastAsia" w:ascii="宋体" w:hAnsi="宋体"/>
          <w:b/>
          <w:sz w:val="24"/>
          <w:highlight w:val="none"/>
        </w:rPr>
        <w:t xml:space="preserve">　　第三十条</w:t>
      </w:r>
      <w:r>
        <w:rPr>
          <w:rFonts w:hint="eastAsia" w:ascii="宋体" w:hAnsi="宋体"/>
          <w:sz w:val="24"/>
          <w:highlight w:val="none"/>
        </w:rPr>
        <w:t xml:space="preserve">　正常服务，附加服务和额外服务的酬金，按照建设工程造价咨询合同专用条款约定的方法计取，并按约定的时间、数额和币种支付。</w:t>
      </w:r>
      <w:r/>
    </w:p>
    <w:p>
      <w:pPr>
        <w:spacing w:line="320" w:lineRule="exact"/>
        <w:rPr>
          <w:rFonts w:ascii="宋体" w:hAnsi="宋体"/>
          <w:b/>
          <w:sz w:val="24"/>
          <w:highlight w:val="none"/>
        </w:rPr>
      </w:pPr>
      <w:r>
        <w:rPr>
          <w:rFonts w:hint="eastAsia" w:ascii="宋体" w:hAnsi="宋体"/>
          <w:b/>
          <w:sz w:val="24"/>
          <w:highlight w:val="none"/>
        </w:rPr>
        <w:t xml:space="preserve">　　第三十一条</w:t>
      </w:r>
      <w:r>
        <w:rPr>
          <w:rFonts w:hint="eastAsia" w:ascii="宋体" w:hAnsi="宋体"/>
          <w:sz w:val="24"/>
          <w:highlight w:val="none"/>
        </w:rPr>
        <w:t xml:space="preserve">　如果委托人在规定的支付期限内未支付建设工程造价咨询酬金，自规定支付之日起，应当向咨询人补偿应支付的酬金利息。利息额按规定支付期限最后一日银行贷款利率计算。</w:t>
      </w:r>
      <w:r/>
    </w:p>
    <w:p>
      <w:pPr>
        <w:spacing w:line="320" w:lineRule="exact"/>
        <w:rPr>
          <w:rFonts w:ascii="宋体" w:hAnsi="宋体"/>
          <w:b/>
          <w:sz w:val="24"/>
          <w:highlight w:val="none"/>
        </w:rPr>
      </w:pPr>
      <w:r>
        <w:rPr>
          <w:rFonts w:hint="eastAsia" w:ascii="宋体" w:hAnsi="宋体"/>
          <w:b/>
          <w:sz w:val="24"/>
          <w:highlight w:val="none"/>
        </w:rPr>
        <w:t xml:space="preserve">　　第三十二条</w:t>
      </w:r>
      <w:r>
        <w:rPr>
          <w:rFonts w:hint="eastAsia" w:ascii="宋体" w:hAnsi="宋体"/>
          <w:sz w:val="24"/>
          <w:highlight w:val="none"/>
        </w:rPr>
        <w:t xml:space="preserve">　如果委托人对咨询人提交的支付通知书中酬金或部分酬金项目提出异议，应当在收到支付通知书两日内向咨询人发出异议的通知，但委托人不得拖延其无异议部分酬金的支付。</w:t>
      </w:r>
      <w:r/>
    </w:p>
    <w:p>
      <w:pPr>
        <w:spacing w:line="320" w:lineRule="exact"/>
        <w:rPr>
          <w:rFonts w:ascii="宋体" w:hAnsi="宋体"/>
          <w:sz w:val="24"/>
          <w:highlight w:val="none"/>
        </w:rPr>
      </w:pPr>
      <w:r>
        <w:rPr>
          <w:rFonts w:hint="eastAsia" w:ascii="宋体" w:hAnsi="宋体"/>
          <w:b/>
          <w:sz w:val="24"/>
          <w:highlight w:val="none"/>
        </w:rPr>
        <w:t xml:space="preserve">　　第三十三条</w:t>
      </w:r>
      <w:r>
        <w:rPr>
          <w:rFonts w:hint="eastAsia" w:ascii="宋体" w:hAnsi="宋体"/>
          <w:sz w:val="24"/>
          <w:highlight w:val="none"/>
        </w:rPr>
        <w:t xml:space="preserve">　支付建设工程造价咨询酬金所采取的货币币种、汇率由合同专用条款约定。</w:t>
      </w:r>
      <w:r/>
    </w:p>
    <w:p>
      <w:pPr>
        <w:jc w:val="center"/>
        <w:spacing w:line="320" w:lineRule="exact"/>
        <w:rPr>
          <w:rFonts w:ascii="黑体" w:hAnsi="宋体" w:eastAsia="黑体"/>
          <w:sz w:val="24"/>
          <w:highlight w:val="none"/>
        </w:rPr>
      </w:pPr>
      <w:r>
        <w:rPr>
          <w:rFonts w:hint="eastAsia" w:ascii="黑体" w:hAnsi="宋体" w:eastAsia="黑体"/>
          <w:sz w:val="24"/>
          <w:highlight w:val="none"/>
        </w:rPr>
        <w:t xml:space="preserve">其　　他</w:t>
      </w:r>
      <w:r/>
    </w:p>
    <w:p>
      <w:pPr>
        <w:spacing w:line="320" w:lineRule="exact"/>
        <w:rPr>
          <w:rFonts w:ascii="宋体" w:hAnsi="宋体"/>
          <w:b/>
          <w:sz w:val="24"/>
          <w:highlight w:val="none"/>
        </w:rPr>
      </w:pPr>
      <w:r>
        <w:rPr>
          <w:rFonts w:hint="eastAsia" w:ascii="宋体" w:hAnsi="宋体"/>
          <w:b/>
          <w:sz w:val="24"/>
          <w:highlight w:val="none"/>
        </w:rPr>
        <w:t xml:space="preserve">　　第三十四条</w:t>
      </w:r>
      <w:r>
        <w:rPr>
          <w:rFonts w:hint="eastAsia" w:ascii="宋体" w:hAnsi="宋体"/>
          <w:sz w:val="24"/>
          <w:highlight w:val="none"/>
        </w:rPr>
        <w:t xml:space="preserve">　因建设工程造价咨询业务的需要，咨询人在合同约定外的外出考察，经委托人同意，其所需费用由委托人负责。</w:t>
      </w:r>
      <w:r/>
    </w:p>
    <w:p>
      <w:pPr>
        <w:spacing w:line="320" w:lineRule="exact"/>
        <w:rPr>
          <w:rFonts w:ascii="宋体" w:hAnsi="宋体"/>
          <w:b/>
          <w:sz w:val="24"/>
          <w:highlight w:val="none"/>
        </w:rPr>
      </w:pPr>
      <w:r>
        <w:rPr>
          <w:rFonts w:hint="eastAsia" w:ascii="宋体" w:hAnsi="宋体"/>
          <w:b/>
          <w:sz w:val="24"/>
          <w:highlight w:val="none"/>
        </w:rPr>
        <w:t xml:space="preserve">　　第三十五条</w:t>
      </w:r>
      <w:r>
        <w:rPr>
          <w:rFonts w:hint="eastAsia" w:ascii="宋体" w:hAnsi="宋体"/>
          <w:sz w:val="24"/>
          <w:highlight w:val="none"/>
        </w:rPr>
        <w:t xml:space="preserve">　咨询人如需外聘专家协助，在委托的建设工程造价咨询业务范围内其费用由咨询人承担；在委托的建设工程造价咨询业务范围以外经委托人认可其费用由委托人承担。</w:t>
      </w:r>
      <w:r/>
    </w:p>
    <w:p>
      <w:pPr>
        <w:spacing w:line="320" w:lineRule="exact"/>
        <w:rPr>
          <w:rFonts w:ascii="宋体" w:hAnsi="宋体"/>
          <w:b/>
          <w:sz w:val="24"/>
          <w:highlight w:val="none"/>
        </w:rPr>
      </w:pPr>
      <w:r>
        <w:rPr>
          <w:rFonts w:hint="eastAsia" w:ascii="宋体" w:hAnsi="宋体"/>
          <w:b/>
          <w:sz w:val="24"/>
          <w:highlight w:val="none"/>
        </w:rPr>
        <w:t xml:space="preserve">　　第三十六条</w:t>
      </w:r>
      <w:r>
        <w:rPr>
          <w:rFonts w:hint="eastAsia" w:ascii="宋体" w:hAnsi="宋体"/>
          <w:sz w:val="24"/>
          <w:highlight w:val="none"/>
        </w:rPr>
        <w:t xml:space="preserve">　未经对方的书面同意，各方均不得转让合同约定的权利和义务。</w:t>
      </w:r>
      <w:r/>
    </w:p>
    <w:p>
      <w:pPr>
        <w:spacing w:line="320" w:lineRule="exact"/>
        <w:rPr>
          <w:rFonts w:ascii="宋体" w:hAnsi="宋体"/>
          <w:sz w:val="24"/>
          <w:highlight w:val="none"/>
        </w:rPr>
      </w:pPr>
      <w:r>
        <w:rPr>
          <w:rFonts w:hint="eastAsia" w:ascii="宋体" w:hAnsi="宋体"/>
          <w:b/>
          <w:sz w:val="24"/>
          <w:highlight w:val="none"/>
        </w:rPr>
        <w:t xml:space="preserve">　　第三十七条</w:t>
      </w:r>
      <w:r>
        <w:rPr>
          <w:rFonts w:hint="eastAsia" w:ascii="宋体" w:hAnsi="宋体"/>
          <w:sz w:val="24"/>
          <w:highlight w:val="none"/>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435"/>
        <w:spacing w:line="320" w:lineRule="exact"/>
        <w:rPr>
          <w:rFonts w:ascii="宋体" w:hAnsi="宋体"/>
          <w:sz w:val="24"/>
          <w:highlight w:val="none"/>
        </w:rPr>
      </w:pPr>
      <w:r>
        <w:rPr>
          <w:rFonts w:ascii="宋体" w:hAnsi="宋体"/>
          <w:sz w:val="24"/>
          <w:highlight w:val="none"/>
        </w:rPr>
      </w:r>
      <w:r/>
    </w:p>
    <w:p>
      <w:pPr>
        <w:jc w:val="center"/>
        <w:spacing w:line="320" w:lineRule="exact"/>
        <w:rPr>
          <w:rFonts w:ascii="黑体" w:hAnsi="宋体" w:eastAsia="黑体"/>
          <w:sz w:val="24"/>
          <w:highlight w:val="none"/>
        </w:rPr>
      </w:pPr>
      <w:r>
        <w:rPr>
          <w:rFonts w:hint="eastAsia" w:ascii="黑体" w:hAnsi="宋体" w:eastAsia="黑体"/>
          <w:sz w:val="24"/>
          <w:highlight w:val="none"/>
        </w:rPr>
        <w:t xml:space="preserve">合同争议的解决</w:t>
      </w:r>
      <w:r/>
    </w:p>
    <w:p>
      <w:pPr>
        <w:spacing w:line="320" w:lineRule="exact"/>
        <w:rPr>
          <w:rFonts w:ascii="宋体" w:hAnsi="宋体"/>
          <w:sz w:val="24"/>
          <w:highlight w:val="none"/>
        </w:rPr>
      </w:pPr>
      <w:r>
        <w:rPr>
          <w:rFonts w:hint="eastAsia" w:ascii="宋体" w:hAnsi="宋体"/>
          <w:b/>
          <w:sz w:val="24"/>
          <w:highlight w:val="none"/>
        </w:rPr>
        <w:t xml:space="preserve">　　第三十九条</w:t>
      </w:r>
      <w:r>
        <w:rPr>
          <w:rFonts w:hint="eastAsia" w:ascii="宋体" w:hAnsi="宋体"/>
          <w:sz w:val="24"/>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spacing w:line="360" w:lineRule="exact"/>
        <w:rPr>
          <w:rFonts w:ascii="宋体" w:hAnsi="宋体"/>
          <w:sz w:val="24"/>
          <w:highlight w:val="none"/>
        </w:rPr>
      </w:pPr>
      <w:r>
        <w:rPr>
          <w:rFonts w:ascii="宋体" w:hAnsi="宋体"/>
          <w:sz w:val="24"/>
          <w:highlight w:val="none"/>
        </w:rPr>
      </w:r>
      <w:r/>
    </w:p>
    <w:p>
      <w:pPr>
        <w:jc w:val="center"/>
        <w:spacing w:line="360" w:lineRule="exact"/>
        <w:rPr>
          <w:rFonts w:ascii="黑体" w:hAnsi="宋体" w:eastAsia="黑体"/>
          <w:b/>
          <w:sz w:val="30"/>
          <w:szCs w:val="30"/>
          <w:highlight w:val="none"/>
        </w:rPr>
      </w:pPr>
      <w:r>
        <w:rPr>
          <w:rFonts w:ascii="宋体" w:hAnsi="宋体"/>
          <w:b/>
          <w:sz w:val="24"/>
          <w:highlight w:val="none"/>
        </w:rPr>
        <w:br w:type="page" w:clear="all"/>
      </w:r>
      <w:r>
        <w:rPr>
          <w:rFonts w:hint="eastAsia" w:ascii="黑体" w:hAnsi="宋体" w:eastAsia="黑体"/>
          <w:b/>
          <w:sz w:val="30"/>
          <w:szCs w:val="30"/>
          <w:highlight w:val="none"/>
        </w:rPr>
        <w:t xml:space="preserve">第三部分　建设工程造价咨询合同专用条款</w:t>
      </w:r>
      <w:r/>
    </w:p>
    <w:p>
      <w:pPr>
        <w:jc w:val="center"/>
        <w:spacing w:line="360" w:lineRule="exact"/>
        <w:rPr>
          <w:rFonts w:ascii="黑体" w:hAnsi="宋体" w:eastAsia="黑体"/>
          <w:b/>
          <w:sz w:val="30"/>
          <w:szCs w:val="30"/>
          <w:highlight w:val="none"/>
        </w:rPr>
      </w:pPr>
      <w:r>
        <w:rPr>
          <w:rFonts w:ascii="黑体" w:hAnsi="宋体" w:eastAsia="黑体"/>
          <w:b/>
          <w:sz w:val="30"/>
          <w:szCs w:val="30"/>
          <w:highlight w:val="none"/>
        </w:rPr>
      </w:r>
      <w:r/>
    </w:p>
    <w:p>
      <w:pPr>
        <w:numPr>
          <w:ilvl w:val="0"/>
          <w:numId w:val="14"/>
        </w:numPr>
        <w:ind w:hanging="1056"/>
        <w:spacing w:line="360" w:lineRule="exact"/>
        <w:tabs>
          <w:tab w:val="left" w:pos="1260" w:leader="none"/>
        </w:tabs>
        <w:rPr>
          <w:rFonts w:ascii="宋体" w:hAnsi="宋体"/>
          <w:sz w:val="24"/>
          <w:highlight w:val="none"/>
        </w:rPr>
      </w:pPr>
      <w:r>
        <w:rPr>
          <w:rFonts w:hint="eastAsia" w:ascii="宋体" w:hAnsi="宋体"/>
          <w:sz w:val="24"/>
          <w:highlight w:val="none"/>
        </w:rPr>
        <w:t xml:space="preserve">  本合同适用的法律、法规及工程造价计价办法和规定</w:t>
      </w:r>
      <w:r/>
    </w:p>
    <w:p>
      <w:pPr>
        <w:ind w:left="420" w:firstLine="120"/>
        <w:spacing w:line="360" w:lineRule="exact"/>
        <w:rPr>
          <w:rFonts w:ascii="宋体" w:hAnsi="宋体"/>
          <w:sz w:val="24"/>
          <w:highlight w:val="none"/>
          <w:u w:val="single"/>
        </w:rPr>
      </w:pPr>
      <w:r>
        <w:rPr>
          <w:rFonts w:hint="eastAsia" w:ascii="宋体" w:hAnsi="宋体"/>
          <w:sz w:val="24"/>
          <w:highlight w:val="none"/>
        </w:rPr>
        <w:t xml:space="preserve">1．适用法律和法规：</w:t>
      </w:r>
      <w:r>
        <w:rPr>
          <w:rFonts w:hint="eastAsia" w:ascii="宋体" w:hAnsi="宋体"/>
          <w:sz w:val="24"/>
          <w:highlight w:val="none"/>
          <w:u w:val="single"/>
        </w:rPr>
        <w:t xml:space="preserve">根据《中华人民共和国建筑法》《中华人民共和国民法典》《中华人民共和国招标投标法》等相关法律及法规 </w:t>
      </w:r>
      <w:r>
        <w:rPr>
          <w:rFonts w:hint="eastAsia"/>
          <w:sz w:val="24"/>
          <w:highlight w:val="none"/>
          <w:u w:val="single"/>
        </w:rPr>
        <w:t xml:space="preserve">　　　    　 　</w:t>
      </w:r>
      <w:r/>
    </w:p>
    <w:p>
      <w:pPr>
        <w:ind w:left="420" w:firstLine="120"/>
        <w:spacing w:line="360" w:lineRule="exact"/>
        <w:rPr>
          <w:rFonts w:ascii="宋体" w:hAnsi="宋体"/>
          <w:sz w:val="24"/>
          <w:highlight w:val="none"/>
          <w:u w:val="single"/>
        </w:rPr>
      </w:pPr>
      <w:r>
        <w:rPr>
          <w:rFonts w:hint="eastAsia" w:ascii="宋体" w:hAnsi="宋体"/>
          <w:sz w:val="24"/>
          <w:highlight w:val="none"/>
        </w:rPr>
        <w:t xml:space="preserve">2．工程造价计价办法：</w:t>
      </w:r>
      <w:r>
        <w:rPr>
          <w:rFonts w:hint="eastAsia" w:ascii="宋体" w:hAnsi="宋体"/>
          <w:sz w:val="24"/>
          <w:highlight w:val="none"/>
          <w:u w:val="single"/>
        </w:rPr>
        <w:t xml:space="preserve">套用《江苏省市政设施养护维修定额》（2013修订）　　　　　　　　　　　　　　　　　　　　</w:t>
      </w:r>
      <w:r/>
    </w:p>
    <w:p>
      <w:pPr>
        <w:ind w:firstLine="540"/>
        <w:spacing w:line="360" w:lineRule="exact"/>
        <w:rPr>
          <w:rFonts w:ascii="宋体" w:hAnsi="宋体"/>
          <w:sz w:val="24"/>
          <w:highlight w:val="none"/>
        </w:rPr>
      </w:pPr>
      <w:r>
        <w:rPr>
          <w:rFonts w:hint="eastAsia" w:ascii="宋体" w:hAnsi="宋体"/>
          <w:b/>
          <w:sz w:val="24"/>
          <w:highlight w:val="none"/>
        </w:rPr>
        <w:t xml:space="preserve">第四条 </w:t>
      </w:r>
      <w:r>
        <w:rPr>
          <w:rFonts w:hint="eastAsia" w:ascii="宋体" w:hAnsi="宋体"/>
          <w:sz w:val="24"/>
          <w:highlight w:val="none"/>
        </w:rPr>
        <w:t xml:space="preserve"> 本合同咨询项目负责人由</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担任，负责本咨询项目的具体实施及与委托方的联系等事宜。 </w:t>
      </w:r>
      <w:r/>
    </w:p>
    <w:p>
      <w:pPr>
        <w:ind w:firstLine="542"/>
        <w:spacing w:line="360" w:lineRule="exact"/>
        <w:rPr>
          <w:rFonts w:ascii="宋体" w:hAnsi="宋体"/>
          <w:sz w:val="24"/>
          <w:highlight w:val="none"/>
        </w:rPr>
      </w:pPr>
      <w:r>
        <w:rPr>
          <w:rFonts w:hint="eastAsia" w:ascii="宋体" w:hAnsi="宋体"/>
          <w:b/>
          <w:sz w:val="24"/>
          <w:highlight w:val="none"/>
        </w:rPr>
        <w:t xml:space="preserve">第五条</w:t>
      </w:r>
      <w:r>
        <w:rPr>
          <w:rFonts w:hint="eastAsia" w:ascii="宋体" w:hAnsi="宋体"/>
          <w:sz w:val="24"/>
          <w:highlight w:val="none"/>
        </w:rPr>
        <w:t xml:space="preserve">　建设工程造价咨询业务范围及内容</w:t>
      </w:r>
      <w:r/>
    </w:p>
    <w:p>
      <w:pPr>
        <w:ind w:left="437" w:firstLine="120"/>
        <w:spacing w:line="360" w:lineRule="exact"/>
        <w:rPr>
          <w:rFonts w:ascii="宋体" w:hAnsi="宋体"/>
          <w:sz w:val="24"/>
          <w:highlight w:val="none"/>
          <w:u w:val="single"/>
        </w:rPr>
      </w:pPr>
      <w:r>
        <w:rPr>
          <w:rFonts w:hint="eastAsia" w:ascii="宋体" w:hAnsi="宋体"/>
          <w:sz w:val="24"/>
          <w:highlight w:val="none"/>
        </w:rPr>
        <w:t xml:space="preserve">1．委托工程造价咨询的工程范围：</w:t>
      </w:r>
      <w:r>
        <w:rPr>
          <w:rFonts w:hint="eastAsia" w:ascii="宋体" w:hAnsi="宋体"/>
          <w:sz w:val="24"/>
          <w:highlight w:val="none"/>
          <w:u w:val="single"/>
        </w:rPr>
        <w:t xml:space="preserve">  </w:t>
      </w:r>
      <w:r>
        <w:rPr>
          <w:rFonts w:hint="eastAsia"/>
          <w:sz w:val="24"/>
          <w:highlight w:val="none"/>
          <w:u w:val="single"/>
        </w:rPr>
        <w:t xml:space="preserve">同前。</w:t>
      </w:r>
      <w:r/>
    </w:p>
    <w:p>
      <w:pPr>
        <w:ind w:left="435" w:firstLine="120"/>
        <w:spacing w:line="360" w:lineRule="exact"/>
        <w:rPr>
          <w:rFonts w:ascii="宋体" w:hAnsi="宋体"/>
          <w:sz w:val="24"/>
          <w:highlight w:val="none"/>
        </w:rPr>
      </w:pPr>
      <w:r>
        <w:rPr>
          <w:rFonts w:hint="eastAsia" w:ascii="宋体" w:hAnsi="宋体"/>
          <w:sz w:val="24"/>
          <w:highlight w:val="none"/>
        </w:rPr>
        <w:t xml:space="preserve">2.委托工程造价咨询业务的内容（下列内容有委托的在□中打√）：　                                  </w:t>
      </w:r>
      <w:r/>
    </w:p>
    <w:p>
      <w:pPr>
        <w:ind w:firstLine="540"/>
        <w:spacing w:line="360" w:lineRule="exact"/>
        <w:rPr>
          <w:rFonts w:ascii="宋体" w:hAnsi="宋体"/>
          <w:b/>
          <w:sz w:val="24"/>
          <w:highlight w:val="none"/>
        </w:rPr>
      </w:pPr>
      <w:r>
        <w:rPr>
          <w:rFonts w:hint="eastAsia" w:ascii="宋体" w:hAnsi="宋体"/>
          <w:b/>
          <w:sz w:val="24"/>
          <w:highlight w:val="none"/>
        </w:rPr>
        <w:t xml:space="preserve">2.1 建设工程造价咨询业务</w:t>
      </w:r>
      <w:r/>
    </w:p>
    <w:p>
      <w:pPr>
        <w:ind w:firstLine="540"/>
        <w:spacing w:line="360" w:lineRule="exact"/>
        <w:rPr>
          <w:rFonts w:ascii="黑体" w:hAnsi="宋体" w:eastAsia="黑体"/>
          <w:b/>
          <w:sz w:val="24"/>
          <w:highlight w:val="none"/>
        </w:rPr>
      </w:pPr>
      <w:r>
        <w:rPr>
          <w:rFonts w:hint="eastAsia" w:ascii="黑体" w:hAnsi="宋体" w:eastAsia="黑体"/>
          <w:b/>
          <w:sz w:val="24"/>
          <w:highlight w:val="none"/>
        </w:rPr>
        <w:t xml:space="preserve">投资决策阶段</w:t>
      </w:r>
      <w:r/>
    </w:p>
    <w:p>
      <w:pPr>
        <w:ind w:firstLine="537"/>
        <w:spacing w:line="360" w:lineRule="exact"/>
        <w:tabs>
          <w:tab w:val="left" w:pos="0" w:leader="none"/>
        </w:tabs>
        <w:rPr>
          <w:rFonts w:ascii="宋体" w:hAnsi="宋体"/>
          <w:sz w:val="24"/>
          <w:highlight w:val="none"/>
        </w:rPr>
      </w:pPr>
      <w:r>
        <w:rPr>
          <w:rFonts w:hint="eastAsia" w:ascii="宋体" w:hAnsi="宋体"/>
          <w:sz w:val="24"/>
          <w:highlight w:val="none"/>
        </w:rPr>
        <w:t xml:space="preserve">□编制建设工程投资估算       □审核建设工程投资估算</w:t>
      </w:r>
      <w:r/>
    </w:p>
    <w:p>
      <w:pPr>
        <w:ind w:firstLine="542"/>
        <w:spacing w:line="360" w:lineRule="exact"/>
        <w:tabs>
          <w:tab w:val="left" w:pos="476" w:leader="none"/>
        </w:tabs>
        <w:rPr>
          <w:rFonts w:ascii="宋体" w:hAnsi="宋体"/>
          <w:sz w:val="24"/>
          <w:highlight w:val="none"/>
        </w:rPr>
      </w:pPr>
      <w:r>
        <w:rPr>
          <w:rFonts w:hint="eastAsia" w:ascii="宋体" w:hAnsi="宋体"/>
          <w:sz w:val="24"/>
          <w:highlight w:val="none"/>
        </w:rPr>
        <w:t xml:space="preserve">□建设工程项目经济评价       □其它</w:t>
      </w:r>
      <w:r/>
    </w:p>
    <w:p>
      <w:pPr>
        <w:ind w:firstLine="540"/>
        <w:spacing w:line="360" w:lineRule="exact"/>
        <w:rPr>
          <w:rFonts w:ascii="黑体" w:hAnsi="宋体" w:eastAsia="黑体"/>
          <w:b/>
          <w:sz w:val="24"/>
          <w:highlight w:val="none"/>
        </w:rPr>
      </w:pPr>
      <w:r>
        <w:rPr>
          <w:rFonts w:hint="eastAsia" w:ascii="黑体" w:hAnsi="宋体" w:eastAsia="黑体"/>
          <w:b/>
          <w:sz w:val="24"/>
          <w:highlight w:val="none"/>
        </w:rPr>
        <w:t xml:space="preserve">工程设计阶段</w:t>
      </w:r>
      <w:r/>
    </w:p>
    <w:p>
      <w:pPr>
        <w:ind w:left="470" w:firstLine="74"/>
        <w:spacing w:line="360" w:lineRule="exact"/>
        <w:rPr>
          <w:rFonts w:ascii="宋体" w:hAnsi="宋体"/>
          <w:sz w:val="24"/>
          <w:highlight w:val="none"/>
        </w:rPr>
      </w:pPr>
      <w:r>
        <w:rPr>
          <w:rFonts w:hint="eastAsia" w:ascii="宋体" w:hAnsi="宋体"/>
          <w:sz w:val="24"/>
          <w:highlight w:val="none"/>
        </w:rPr>
        <w:t xml:space="preserve">□编制建设工程概算        □审核建设工程概算</w:t>
      </w:r>
      <w:r/>
    </w:p>
    <w:p>
      <w:pPr>
        <w:ind w:left="470" w:firstLine="74"/>
        <w:spacing w:line="360" w:lineRule="exact"/>
        <w:rPr>
          <w:rFonts w:ascii="宋体" w:hAnsi="宋体"/>
          <w:sz w:val="24"/>
          <w:highlight w:val="none"/>
        </w:rPr>
      </w:pPr>
      <w:r>
        <w:rPr>
          <w:rFonts w:hint="eastAsia" w:ascii="宋体" w:hAnsi="宋体"/>
          <w:sz w:val="24"/>
          <w:highlight w:val="none"/>
        </w:rPr>
        <w:t xml:space="preserve">□编制建设工程预算        □审核建设工程预算</w:t>
      </w:r>
      <w:r/>
    </w:p>
    <w:p>
      <w:pPr>
        <w:ind w:firstLine="544"/>
        <w:spacing w:line="360" w:lineRule="exact"/>
        <w:rPr>
          <w:rFonts w:ascii="宋体" w:hAnsi="宋体"/>
          <w:sz w:val="24"/>
          <w:highlight w:val="none"/>
        </w:rPr>
      </w:pPr>
      <w:r>
        <w:rPr>
          <w:rFonts w:hint="eastAsia" w:ascii="宋体" w:hAnsi="宋体"/>
          <w:vanish/>
          <w:sz w:val="24"/>
          <w:highlight w:val="none"/>
        </w:rPr>
        <w:t xml:space="preserve">□额设</w:t>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fldSimple w:instr="PAGE \* MERGEFORMAT">
        <w:r>
          <w:rPr>
            <w:rFonts w:hint="eastAsia" w:ascii="宋体" w:hAnsi="宋体"/>
            <w:vanish/>
            <w:sz w:val="24"/>
            <w:highlight w:val="none"/>
          </w:rPr>
          <w:t xml:space="preserve">1</w:t>
        </w:r>
      </w:fldSimple>
      <w:r>
        <w:rPr>
          <w:rFonts w:hint="eastAsia" w:ascii="宋体" w:hAnsi="宋体"/>
          <w:vanish/>
          <w:sz w:val="24"/>
          <w:highlight w:val="none"/>
        </w:rPr>
      </w:r>
      <w:r>
        <w:rPr>
          <w:rFonts w:hint="eastAsia" w:ascii="宋体" w:hAnsi="宋体"/>
          <w:sz w:val="24"/>
          <w:highlight w:val="none"/>
        </w:rPr>
        <w:t xml:space="preserve">□设计方案经济比较        □其它</w:t>
      </w:r>
      <w:r/>
    </w:p>
    <w:p>
      <w:pPr>
        <w:ind w:firstLine="420"/>
        <w:spacing w:line="360" w:lineRule="exact"/>
        <w:rPr>
          <w:rFonts w:ascii="黑体" w:hAnsi="宋体" w:eastAsia="黑体"/>
          <w:b/>
          <w:sz w:val="24"/>
          <w:highlight w:val="none"/>
        </w:rPr>
      </w:pPr>
      <w:r>
        <w:rPr>
          <w:rFonts w:hint="eastAsia" w:ascii="黑体" w:hAnsi="宋体" w:eastAsia="黑体"/>
          <w:b/>
          <w:sz w:val="24"/>
          <w:highlight w:val="none"/>
        </w:rPr>
        <w:t xml:space="preserve">工程发承包/招投标阶段</w:t>
      </w:r>
      <w:r/>
    </w:p>
    <w:p>
      <w:pPr>
        <w:ind w:firstLine="537"/>
        <w:spacing w:line="360" w:lineRule="exact"/>
        <w:tabs>
          <w:tab w:val="left" w:pos="0" w:leader="none"/>
        </w:tabs>
        <w:rPr>
          <w:rFonts w:ascii="宋体" w:hAnsi="宋体"/>
          <w:sz w:val="24"/>
          <w:highlight w:val="none"/>
        </w:rPr>
      </w:pPr>
      <w:r>
        <w:rPr>
          <w:rFonts w:hint="eastAsia" w:ascii="宋体" w:hAnsi="宋体"/>
          <w:sz w:val="24"/>
          <w:highlight w:val="none"/>
        </w:rPr>
        <w:t xml:space="preserve">□审核招标文件造价控制条款</w:t>
      </w:r>
      <w:r/>
    </w:p>
    <w:p>
      <w:pPr>
        <w:ind w:firstLine="480"/>
        <w:spacing w:line="360" w:lineRule="exact"/>
        <w:tabs>
          <w:tab w:val="left" w:pos="0" w:leader="none"/>
        </w:tabs>
        <w:rPr>
          <w:rFonts w:ascii="宋体" w:hAnsi="宋体"/>
          <w:sz w:val="24"/>
          <w:highlight w:val="none"/>
        </w:rPr>
      </w:pPr>
      <w:r>
        <w:rPr>
          <w:rFonts w:hint="eastAsia" w:ascii="宋体" w:hAnsi="宋体"/>
          <w:sz w:val="24"/>
          <w:highlight w:val="none"/>
        </w:rPr>
        <w:t xml:space="preserve">□编制工程量清单   □编制招标控制价/发包工程预算（标底）              </w:t>
      </w:r>
      <w:r/>
    </w:p>
    <w:p>
      <w:pPr>
        <w:ind w:firstLine="537"/>
        <w:spacing w:line="360" w:lineRule="exact"/>
        <w:tabs>
          <w:tab w:val="left" w:pos="0" w:leader="none"/>
        </w:tabs>
        <w:rPr>
          <w:rFonts w:ascii="宋体" w:hAnsi="宋体"/>
          <w:sz w:val="24"/>
          <w:highlight w:val="none"/>
        </w:rPr>
      </w:pPr>
      <w:r>
        <w:rPr>
          <w:rFonts w:hint="eastAsia" w:ascii="宋体" w:hAnsi="宋体"/>
          <w:sz w:val="24"/>
          <w:highlight w:val="none"/>
        </w:rPr>
        <w:t xml:space="preserve">□审核工程量清单   □审核招标控制价/发包工程预算（标底）</w:t>
      </w:r>
      <w:r/>
    </w:p>
    <w:p>
      <w:pPr>
        <w:ind w:firstLine="537"/>
        <w:spacing w:line="360" w:lineRule="exact"/>
        <w:tabs>
          <w:tab w:val="left" w:pos="0" w:leader="none"/>
        </w:tabs>
        <w:rPr>
          <w:rFonts w:ascii="宋体" w:hAnsi="宋体"/>
          <w:sz w:val="24"/>
          <w:highlight w:val="none"/>
        </w:rPr>
      </w:pPr>
      <w:r>
        <w:rPr>
          <w:rFonts w:hint="eastAsia" w:ascii="宋体" w:hAnsi="宋体"/>
          <w:sz w:val="24"/>
          <w:highlight w:val="none"/>
        </w:rPr>
        <w:t xml:space="preserve">□参与审查经济标   □参与合同谈判，协助起草合同文本</w:t>
      </w:r>
      <w:r/>
    </w:p>
    <w:p>
      <w:pPr>
        <w:ind w:left="470"/>
        <w:spacing w:line="360" w:lineRule="exact"/>
        <w:rPr>
          <w:rFonts w:ascii="宋体" w:hAnsi="宋体"/>
          <w:sz w:val="24"/>
          <w:highlight w:val="none"/>
        </w:rPr>
      </w:pPr>
      <w:r>
        <w:rPr>
          <w:rFonts w:hint="eastAsia" w:ascii="宋体" w:hAnsi="宋体"/>
          <w:sz w:val="24"/>
          <w:highlight w:val="none"/>
        </w:rPr>
        <w:t xml:space="preserve">□其它             </w:t>
      </w:r>
      <w:r/>
    </w:p>
    <w:p>
      <w:pPr>
        <w:ind w:firstLine="420"/>
        <w:spacing w:line="360" w:lineRule="exact"/>
        <w:rPr>
          <w:rFonts w:ascii="黑体" w:hAnsi="宋体" w:eastAsia="黑体"/>
          <w:b/>
          <w:sz w:val="24"/>
          <w:highlight w:val="none"/>
        </w:rPr>
      </w:pPr>
      <w:r>
        <w:rPr>
          <w:rFonts w:hint="eastAsia" w:ascii="黑体" w:hAnsi="宋体" w:eastAsia="黑体"/>
          <w:b/>
          <w:sz w:val="24"/>
          <w:highlight w:val="none"/>
        </w:rPr>
        <w:t xml:space="preserve">工程施工阶段</w:t>
      </w:r>
      <w:r/>
    </w:p>
    <w:p>
      <w:pPr>
        <w:ind w:firstLine="480"/>
        <w:spacing w:line="360" w:lineRule="exact"/>
        <w:tabs>
          <w:tab w:val="left" w:pos="0" w:leader="none"/>
        </w:tabs>
        <w:rPr>
          <w:rFonts w:ascii="宋体" w:hAnsi="宋体"/>
          <w:sz w:val="24"/>
          <w:highlight w:val="none"/>
        </w:rPr>
      </w:pPr>
      <w:r>
        <w:rPr>
          <w:rFonts w:hint="eastAsia" w:ascii="宋体" w:hAnsi="宋体"/>
          <w:sz w:val="24"/>
          <w:highlight w:val="none"/>
        </w:rPr>
        <w:t xml:space="preserve">□分析合同价款（投标报价/发包工程预算），</w:t>
      </w:r>
      <w:r>
        <w:rPr>
          <w:rFonts w:ascii="宋体" w:hAnsi="宋体"/>
          <w:sz w:val="24"/>
          <w:highlight w:val="none"/>
        </w:rPr>
        <w:t xml:space="preserve">确定</w:t>
      </w:r>
      <w:r>
        <w:rPr>
          <w:rFonts w:hint="eastAsia" w:ascii="宋体" w:hAnsi="宋体"/>
          <w:sz w:val="24"/>
          <w:highlight w:val="none"/>
        </w:rPr>
        <w:t xml:space="preserve">工程造价</w:t>
      </w:r>
      <w:r>
        <w:rPr>
          <w:rFonts w:ascii="宋体" w:hAnsi="宋体"/>
          <w:sz w:val="24"/>
          <w:highlight w:val="none"/>
        </w:rPr>
        <w:t xml:space="preserve">控制目标</w:t>
      </w:r>
      <w:r>
        <w:rPr>
          <w:rFonts w:hint="eastAsia" w:ascii="宋体" w:hAnsi="宋体"/>
          <w:sz w:val="24"/>
          <w:highlight w:val="none"/>
        </w:rPr>
        <w:t xml:space="preserve">，编制资金使用计划     </w:t>
      </w:r>
      <w:r>
        <w:rPr>
          <w:rFonts w:hint="eastAsia" w:ascii="宋体" w:hAnsi="宋体"/>
          <w:sz w:val="24"/>
          <w:highlight w:val="none"/>
        </w:rPr>
        <w:t xml:space="preserve">√</w:t>
      </w:r>
      <w:r>
        <w:rPr>
          <w:rFonts w:hint="eastAsia" w:ascii="宋体" w:hAnsi="宋体"/>
          <w:sz w:val="24"/>
          <w:highlight w:val="none"/>
        </w:rPr>
        <w:t xml:space="preserve">审核工程计量与价款支付    □ 审核工程索赔与签证费用</w:t>
      </w:r>
      <w:r/>
    </w:p>
    <w:p>
      <w:pPr>
        <w:ind w:firstLine="430"/>
        <w:spacing w:line="360" w:lineRule="exact"/>
        <w:tabs>
          <w:tab w:val="left" w:pos="0" w:leader="none"/>
        </w:tabs>
        <w:rPr>
          <w:rFonts w:ascii="宋体" w:hAnsi="宋体"/>
          <w:sz w:val="24"/>
          <w:highlight w:val="none"/>
        </w:rPr>
      </w:pPr>
      <w:r>
        <w:rPr>
          <w:rFonts w:hint="eastAsia" w:ascii="宋体" w:hAnsi="宋体"/>
          <w:sz w:val="24"/>
          <w:highlight w:val="none"/>
        </w:rPr>
        <w:t xml:space="preserve">√</w:t>
      </w:r>
      <w:r>
        <w:rPr>
          <w:rFonts w:hint="eastAsia" w:ascii="宋体" w:hAnsi="宋体"/>
          <w:sz w:val="24"/>
          <w:highlight w:val="none"/>
        </w:rPr>
        <w:t xml:space="preserve">审核工程价款调整     □业主分包的专业工程招标咨询，材料设备询价</w:t>
      </w:r>
      <w:r/>
    </w:p>
    <w:p>
      <w:pPr>
        <w:ind w:firstLine="537"/>
        <w:spacing w:line="360" w:lineRule="exact"/>
        <w:tabs>
          <w:tab w:val="left" w:pos="0" w:leader="none"/>
        </w:tabs>
        <w:rPr>
          <w:rFonts w:ascii="宋体" w:hAnsi="宋体"/>
          <w:sz w:val="24"/>
          <w:highlight w:val="none"/>
          <w:u w:val="single"/>
        </w:rPr>
      </w:pPr>
      <w:r>
        <w:rPr>
          <w:rFonts w:hint="eastAsia" w:ascii="宋体" w:hAnsi="宋体"/>
          <w:sz w:val="24"/>
          <w:highlight w:val="none"/>
        </w:rPr>
        <w:t xml:space="preserve">□分析工程投资偏差，调整工程造价控制目标      □其它             </w:t>
      </w:r>
      <w:r/>
    </w:p>
    <w:p>
      <w:pPr>
        <w:ind w:firstLine="420"/>
        <w:spacing w:line="360" w:lineRule="exact"/>
        <w:rPr>
          <w:rFonts w:ascii="黑体" w:hAnsi="宋体" w:eastAsia="黑体"/>
          <w:b/>
          <w:sz w:val="24"/>
          <w:highlight w:val="none"/>
        </w:rPr>
      </w:pPr>
      <w:r>
        <w:rPr>
          <w:rFonts w:hint="eastAsia" w:ascii="黑体" w:hAnsi="宋体" w:eastAsia="黑体"/>
          <w:b/>
          <w:sz w:val="24"/>
          <w:highlight w:val="none"/>
        </w:rPr>
        <w:t xml:space="preserve">工程竣工阶段</w:t>
      </w:r>
      <w:r/>
    </w:p>
    <w:p>
      <w:pPr>
        <w:ind w:firstLine="537"/>
        <w:spacing w:line="360" w:lineRule="exact"/>
        <w:tabs>
          <w:tab w:val="left" w:pos="0" w:leader="none"/>
        </w:tabs>
        <w:rPr>
          <w:rFonts w:ascii="宋体" w:hAnsi="宋体"/>
          <w:b/>
          <w:sz w:val="24"/>
          <w:highlight w:val="none"/>
        </w:rPr>
      </w:pPr>
      <w:r>
        <w:rPr>
          <w:rFonts w:hint="eastAsia" w:ascii="宋体" w:hAnsi="宋体"/>
          <w:sz w:val="24"/>
          <w:highlight w:val="none"/>
        </w:rPr>
        <w:t xml:space="preserve">□编制工程竣工结算书    </w:t>
      </w:r>
      <w:r>
        <w:rPr>
          <w:rFonts w:hint="eastAsia" w:ascii="宋体" w:hAnsi="宋体"/>
          <w:sz w:val="24"/>
          <w:highlight w:val="none"/>
        </w:rPr>
        <w:t xml:space="preserve">√</w:t>
      </w:r>
      <w:r>
        <w:rPr>
          <w:rFonts w:hint="eastAsia" w:ascii="宋体" w:hAnsi="宋体"/>
          <w:sz w:val="24"/>
          <w:highlight w:val="none"/>
        </w:rPr>
        <w:t xml:space="preserve">审核工程竣工结算     □其它            </w:t>
      </w:r>
      <w:r/>
    </w:p>
    <w:p>
      <w:pPr>
        <w:ind w:firstLine="420"/>
        <w:spacing w:line="360" w:lineRule="exact"/>
        <w:rPr>
          <w:rFonts w:ascii="宋体" w:hAnsi="宋体"/>
          <w:b/>
          <w:sz w:val="24"/>
          <w:highlight w:val="none"/>
        </w:rPr>
      </w:pPr>
      <w:r>
        <w:rPr>
          <w:rFonts w:hint="eastAsia" w:ascii="宋体" w:hAnsi="宋体"/>
          <w:b/>
          <w:sz w:val="24"/>
          <w:highlight w:val="none"/>
        </w:rPr>
        <w:t xml:space="preserve">2.2 造价咨询其它业务</w:t>
      </w:r>
      <w:r/>
    </w:p>
    <w:p>
      <w:pPr>
        <w:ind w:firstLine="537"/>
        <w:spacing w:line="360" w:lineRule="exact"/>
        <w:tabs>
          <w:tab w:val="left" w:pos="0" w:leader="none"/>
        </w:tabs>
        <w:rPr>
          <w:rFonts w:ascii="宋体" w:hAnsi="宋体"/>
          <w:sz w:val="24"/>
          <w:highlight w:val="none"/>
        </w:rPr>
      </w:pPr>
      <w:r>
        <w:rPr>
          <w:rFonts w:hint="eastAsia" w:ascii="宋体" w:hAnsi="宋体"/>
          <w:sz w:val="24"/>
          <w:highlight w:val="none"/>
        </w:rPr>
        <w:t xml:space="preserve">□工程造价鉴定及仲裁咨询      □编制工程造价计价依据</w:t>
      </w:r>
      <w:r/>
    </w:p>
    <w:p>
      <w:pPr>
        <w:ind w:firstLine="537"/>
        <w:spacing w:line="360" w:lineRule="exact"/>
        <w:tabs>
          <w:tab w:val="left" w:pos="0" w:leader="none"/>
        </w:tabs>
        <w:rPr>
          <w:rFonts w:ascii="宋体" w:hAnsi="宋体"/>
          <w:b/>
          <w:sz w:val="24"/>
          <w:highlight w:val="none"/>
        </w:rPr>
      </w:pPr>
      <w:r>
        <w:rPr>
          <w:rFonts w:hint="eastAsia" w:ascii="宋体" w:hAnsi="宋体"/>
          <w:sz w:val="24"/>
          <w:highlight w:val="none"/>
        </w:rPr>
        <w:t xml:space="preserve">□提供工程造价信息服务        □其它</w:t>
      </w:r>
      <w:r/>
    </w:p>
    <w:p>
      <w:pPr>
        <w:ind w:firstLine="482"/>
        <w:spacing w:line="360" w:lineRule="exact"/>
        <w:rPr>
          <w:rFonts w:ascii="宋体" w:hAnsi="宋体"/>
          <w:sz w:val="24"/>
          <w:highlight w:val="none"/>
        </w:rPr>
      </w:pPr>
      <w:r>
        <w:rPr>
          <w:rFonts w:hint="eastAsia" w:ascii="宋体" w:hAnsi="宋体"/>
          <w:b/>
          <w:sz w:val="24"/>
          <w:highlight w:val="none"/>
        </w:rPr>
        <w:t xml:space="preserve">第八条</w:t>
      </w:r>
      <w:r>
        <w:rPr>
          <w:rFonts w:hint="eastAsia" w:ascii="宋体" w:hAnsi="宋体"/>
          <w:sz w:val="24"/>
          <w:highlight w:val="none"/>
        </w:rPr>
        <w:t xml:space="preserve">  实施工程施工阶段造价咨询业务，要求咨询人常驻施工现场时，由委托人提供下列必要的办公条件：</w:t>
      </w:r>
      <w:r>
        <w:rPr>
          <w:rFonts w:hint="eastAsia" w:ascii="宋体" w:hAnsi="宋体"/>
          <w:sz w:val="24"/>
          <w:highlight w:val="none"/>
          <w:u w:val="single"/>
        </w:rPr>
        <w:t xml:space="preserve">             /                       </w:t>
      </w:r>
      <w:r/>
    </w:p>
    <w:p>
      <w:pPr>
        <w:ind w:firstLine="482"/>
        <w:spacing w:line="360" w:lineRule="exact"/>
        <w:rPr>
          <w:rFonts w:ascii="宋体" w:hAnsi="宋体"/>
          <w:sz w:val="24"/>
          <w:highlight w:val="none"/>
        </w:rPr>
      </w:pPr>
      <w:r>
        <w:rPr>
          <w:rFonts w:hint="eastAsia" w:ascii="宋体" w:hAnsi="宋体"/>
          <w:b/>
          <w:sz w:val="24"/>
          <w:highlight w:val="none"/>
        </w:rPr>
        <w:t xml:space="preserve">第九条</w:t>
      </w:r>
      <w:r>
        <w:rPr>
          <w:rFonts w:hint="eastAsia" w:ascii="宋体" w:hAnsi="宋体"/>
          <w:sz w:val="24"/>
          <w:highlight w:val="none"/>
        </w:rPr>
        <w:t xml:space="preserve">　双方约定的委托人应提供的建设工程造价咨询材料及提供时间：</w:t>
      </w:r>
      <w:r/>
    </w:p>
    <w:p>
      <w:pPr>
        <w:spacing w:line="360" w:lineRule="exact"/>
        <w:rPr>
          <w:rFonts w:ascii="宋体" w:hAnsi="宋体"/>
          <w:sz w:val="24"/>
          <w:highlight w:val="none"/>
          <w:u w:val="single"/>
        </w:rPr>
      </w:pPr>
      <w:r>
        <w:rPr>
          <w:rFonts w:hint="eastAsia" w:ascii="宋体" w:hAnsi="宋体"/>
          <w:sz w:val="24"/>
          <w:highlight w:val="none"/>
          <w:u w:val="single"/>
        </w:rPr>
        <w:t xml:space="preserve"> 　　　　　　　　　　　　　　　　/　　　　　　　　　　　　　　　　　　</w:t>
      </w:r>
      <w:r/>
    </w:p>
    <w:p>
      <w:pPr>
        <w:spacing w:line="360" w:lineRule="exact"/>
        <w:rPr>
          <w:rFonts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r>
      <w:r/>
    </w:p>
    <w:p>
      <w:pPr>
        <w:ind w:firstLine="540"/>
        <w:spacing w:line="360" w:lineRule="exact"/>
        <w:rPr>
          <w:rFonts w:ascii="宋体" w:hAnsi="宋体"/>
          <w:sz w:val="24"/>
          <w:highlight w:val="none"/>
        </w:rPr>
      </w:pPr>
      <w:r>
        <w:rPr>
          <w:rFonts w:hint="eastAsia" w:ascii="宋体" w:hAnsi="宋体"/>
          <w:b/>
          <w:sz w:val="24"/>
          <w:highlight w:val="none"/>
        </w:rPr>
        <w:t xml:space="preserve">第十条</w:t>
      </w:r>
      <w:r>
        <w:rPr>
          <w:rFonts w:hint="eastAsia" w:ascii="宋体" w:hAnsi="宋体"/>
          <w:sz w:val="24"/>
          <w:highlight w:val="none"/>
        </w:rPr>
        <w:t xml:space="preserve">　委托人应在</w:t>
      </w:r>
      <w:r>
        <w:rPr>
          <w:rFonts w:hint="eastAsia" w:ascii="宋体" w:hAnsi="宋体"/>
          <w:sz w:val="24"/>
          <w:highlight w:val="none"/>
          <w:u w:val="single"/>
        </w:rPr>
        <w:t xml:space="preserve">　/    </w:t>
      </w:r>
      <w:r>
        <w:rPr>
          <w:rFonts w:hint="eastAsia" w:ascii="宋体" w:hAnsi="宋体"/>
          <w:sz w:val="24"/>
          <w:highlight w:val="none"/>
        </w:rPr>
        <w:t xml:space="preserve">日内对咨询人书面提交并要求做出答复的事宜做出书面答复。</w:t>
      </w:r>
      <w:r/>
    </w:p>
    <w:p>
      <w:pPr>
        <w:ind w:firstLine="420"/>
        <w:spacing w:line="360" w:lineRule="exact"/>
        <w:rPr>
          <w:rFonts w:ascii="宋体" w:hAnsi="宋体"/>
          <w:b/>
          <w:sz w:val="24"/>
          <w:highlight w:val="none"/>
        </w:rPr>
      </w:pPr>
      <w:r>
        <w:rPr>
          <w:rFonts w:hint="eastAsia" w:ascii="宋体" w:hAnsi="宋体"/>
          <w:b/>
          <w:sz w:val="24"/>
          <w:highlight w:val="none"/>
        </w:rPr>
        <w:t xml:space="preserve"> 第十一条</w:t>
      </w:r>
      <w:r>
        <w:rPr>
          <w:rFonts w:hint="eastAsia" w:ascii="宋体" w:hAnsi="宋体"/>
          <w:sz w:val="24"/>
          <w:highlight w:val="none"/>
        </w:rPr>
        <w:t xml:space="preserve">  委托人授权</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为本咨询业务的代表，负责与咨询人联系。</w:t>
      </w:r>
      <w:r/>
    </w:p>
    <w:p>
      <w:pPr>
        <w:spacing w:line="360" w:lineRule="exact"/>
        <w:rPr>
          <w:rFonts w:ascii="宋体" w:hAnsi="宋体"/>
          <w:sz w:val="24"/>
          <w:highlight w:val="none"/>
        </w:rPr>
      </w:pPr>
      <w:r>
        <w:rPr>
          <w:rFonts w:hint="eastAsia" w:ascii="宋体" w:hAnsi="宋体"/>
          <w:b/>
          <w:sz w:val="24"/>
          <w:highlight w:val="none"/>
        </w:rPr>
        <w:t xml:space="preserve">　　第二十条</w:t>
      </w:r>
      <w:r>
        <w:rPr>
          <w:rFonts w:hint="eastAsia" w:ascii="宋体" w:hAnsi="宋体"/>
          <w:sz w:val="24"/>
          <w:highlight w:val="none"/>
        </w:rPr>
        <w:t xml:space="preserve">　咨询人在其责任期内如果因自身原因给委托方造成经济损失时，同意按以下办法承担责任，向委托方支付赔偿金：</w:t>
      </w:r>
      <w:r/>
    </w:p>
    <w:p>
      <w:pPr>
        <w:ind w:firstLine="1140"/>
        <w:spacing w:line="360" w:lineRule="exact"/>
        <w:rPr>
          <w:rFonts w:ascii="宋体" w:hAnsi="宋体"/>
          <w:sz w:val="24"/>
          <w:highlight w:val="none"/>
        </w:rPr>
      </w:pPr>
      <w:r>
        <w:rPr>
          <w:rFonts w:hint="eastAsia" w:ascii="宋体" w:hAnsi="宋体"/>
          <w:sz w:val="24"/>
          <w:highlight w:val="none"/>
        </w:rPr>
        <w:t xml:space="preserve">赔偿金=直接经济损失　× 酬金比率（扣除税金）。</w:t>
      </w:r>
      <w:r/>
    </w:p>
    <w:p>
      <w:pPr>
        <w:ind w:firstLine="420"/>
        <w:spacing w:line="360" w:lineRule="exact"/>
        <w:rPr>
          <w:rFonts w:ascii="宋体" w:hAnsi="宋体"/>
          <w:sz w:val="24"/>
          <w:highlight w:val="none"/>
          <w:u w:val="single"/>
        </w:rPr>
      </w:pPr>
      <w:r>
        <w:rPr>
          <w:rFonts w:hint="eastAsia" w:ascii="宋体" w:hAnsi="宋体"/>
          <w:b/>
          <w:sz w:val="24"/>
          <w:highlight w:val="none"/>
        </w:rPr>
        <w:t xml:space="preserve">第二十三条</w:t>
      </w:r>
      <w:r>
        <w:rPr>
          <w:rFonts w:hint="eastAsia" w:ascii="宋体" w:hAnsi="宋体"/>
          <w:sz w:val="24"/>
          <w:highlight w:val="none"/>
        </w:rPr>
        <w:t xml:space="preserve">  委托人对其提供资料的真实性、完整性和有效性负责，由此造成的咨询人工作的缺陷或失误及额外工作由委托人负责对咨询人进行赔偿。 </w:t>
      </w:r>
      <w:r/>
    </w:p>
    <w:p>
      <w:pPr>
        <w:ind w:firstLine="435"/>
        <w:spacing w:line="360" w:lineRule="exact"/>
        <w:rPr>
          <w:rFonts w:ascii="宋体" w:hAnsi="宋体"/>
          <w:sz w:val="24"/>
          <w:highlight w:val="none"/>
        </w:rPr>
      </w:pPr>
      <w:r>
        <w:rPr>
          <w:rFonts w:hint="eastAsia" w:ascii="宋体" w:hAnsi="宋体"/>
          <w:b/>
          <w:sz w:val="24"/>
          <w:highlight w:val="none"/>
        </w:rPr>
        <w:t xml:space="preserve">第二十六条</w:t>
      </w:r>
      <w:r>
        <w:rPr>
          <w:rFonts w:hint="eastAsia" w:ascii="宋体" w:hAnsi="宋体"/>
          <w:sz w:val="24"/>
          <w:highlight w:val="none"/>
        </w:rPr>
        <w:t xml:space="preserve">  咨询人发生额外工作包括：</w:t>
      </w:r>
      <w:r/>
    </w:p>
    <w:p>
      <w:pPr>
        <w:ind w:firstLine="435"/>
        <w:spacing w:line="360" w:lineRule="exact"/>
        <w:rPr>
          <w:rFonts w:ascii="宋体" w:hAnsi="宋体"/>
          <w:sz w:val="24"/>
          <w:highlight w:val="none"/>
        </w:rPr>
      </w:pPr>
      <w:r>
        <w:rPr>
          <w:rFonts w:hint="eastAsia" w:ascii="宋体" w:hAnsi="宋体"/>
          <w:sz w:val="24"/>
          <w:highlight w:val="none"/>
        </w:rPr>
        <w:t xml:space="preserve">□由于委托人提供的图纸等条件资料不全或发生变化，咨询人根据变化的条件资料发生的重复咨询工作；</w:t>
      </w:r>
      <w:r/>
    </w:p>
    <w:p>
      <w:pPr>
        <w:ind w:firstLine="435"/>
        <w:spacing w:line="360" w:lineRule="exact"/>
        <w:rPr>
          <w:rFonts w:ascii="宋体" w:hAnsi="宋体"/>
          <w:sz w:val="24"/>
          <w:highlight w:val="none"/>
        </w:rPr>
      </w:pPr>
      <w:r>
        <w:rPr>
          <w:rFonts w:hint="eastAsia" w:ascii="宋体" w:hAnsi="宋体"/>
          <w:sz w:val="24"/>
          <w:highlight w:val="none"/>
        </w:rPr>
        <w:t xml:space="preserve">□实施工程施工阶段造价咨询业务，由于委托人或第三人的原因工程建设周期延长；</w:t>
      </w:r>
      <w:r/>
    </w:p>
    <w:p>
      <w:pPr>
        <w:ind w:firstLine="435"/>
        <w:spacing w:line="360" w:lineRule="exact"/>
        <w:rPr>
          <w:rFonts w:ascii="宋体" w:hAnsi="宋体"/>
          <w:sz w:val="24"/>
          <w:highlight w:val="none"/>
        </w:rPr>
      </w:pPr>
      <w:r>
        <w:rPr>
          <w:rFonts w:hint="eastAsia" w:ascii="宋体" w:hAnsi="宋体"/>
          <w:sz w:val="24"/>
          <w:highlight w:val="none"/>
        </w:rPr>
        <w:t xml:space="preserve">□其它。</w:t>
      </w:r>
      <w:r/>
    </w:p>
    <w:p>
      <w:pPr>
        <w:ind w:firstLine="420"/>
        <w:spacing w:line="360" w:lineRule="exact"/>
        <w:rPr>
          <w:rFonts w:ascii="宋体" w:hAnsi="宋体"/>
          <w:sz w:val="24"/>
          <w:highlight w:val="none"/>
        </w:rPr>
      </w:pPr>
      <w:r>
        <w:rPr>
          <w:rFonts w:hint="eastAsia" w:ascii="宋体" w:hAnsi="宋体"/>
          <w:b/>
          <w:sz w:val="24"/>
          <w:highlight w:val="none"/>
        </w:rPr>
        <w:t xml:space="preserve">第三十条</w:t>
      </w:r>
      <w:r>
        <w:rPr>
          <w:rFonts w:hint="eastAsia" w:ascii="宋体" w:hAnsi="宋体"/>
          <w:sz w:val="24"/>
          <w:highlight w:val="none"/>
        </w:rPr>
        <w:t xml:space="preserve">　委托人同意按以下的计算方法、支付时间与金额，支付咨询人的正常服务酬金：</w:t>
      </w:r>
      <w:r/>
    </w:p>
    <w:p>
      <w:pPr>
        <w:ind w:firstLine="435"/>
        <w:spacing w:line="360" w:lineRule="exact"/>
        <w:rPr>
          <w:sz w:val="24"/>
          <w:highlight w:val="none"/>
        </w:rPr>
      </w:pPr>
      <w:r>
        <w:rPr>
          <w:rFonts w:hint="eastAsia"/>
          <w:sz w:val="24"/>
          <w:highlight w:val="none"/>
        </w:rPr>
        <w:t xml:space="preserve">1、正常酬金计算方法</w:t>
      </w:r>
      <w:r/>
    </w:p>
    <w:p>
      <w:pPr>
        <w:ind w:firstLine="480"/>
        <w:spacing w:line="360" w:lineRule="auto"/>
        <w:rPr>
          <w:sz w:val="24"/>
          <w:highlight w:val="none"/>
          <w:u w:val="single"/>
        </w:rPr>
      </w:pPr>
      <w:r>
        <w:rPr>
          <w:rFonts w:hint="eastAsia"/>
          <w:sz w:val="24"/>
          <w:highlight w:val="none"/>
          <w:u w:val="single"/>
        </w:rPr>
        <w:t xml:space="preserve">按“江苏省物价局、江苏省住房和城乡建设厅”文件苏价服【2014】383号文中的收费标准*投标固定折扣执行。</w:t>
      </w:r>
      <w:r/>
    </w:p>
    <w:p>
      <w:pPr>
        <w:ind w:firstLine="480"/>
        <w:spacing w:line="360" w:lineRule="auto"/>
        <w:rPr>
          <w:rFonts w:hint="eastAsia"/>
          <w:sz w:val="24"/>
          <w:highlight w:val="none"/>
          <w:u w:val="single"/>
        </w:rPr>
      </w:pPr>
      <w:r>
        <w:rPr>
          <w:rFonts w:hint="eastAsia"/>
          <w:sz w:val="24"/>
          <w:highlight w:val="none"/>
          <w:u w:val="single"/>
        </w:rPr>
        <w:t xml:space="preserve">咨询费总额=∑每次“送审工程项目造价”对应苏价服【2014】383号文收费标准计算的结果*投标固定折扣。付款具体时间为相应年度咨询报告书递交后一个月。</w:t>
      </w:r>
      <w:r/>
    </w:p>
    <w:p>
      <w:pPr>
        <w:ind w:firstLine="480"/>
        <w:spacing w:line="360" w:lineRule="auto"/>
        <w:rPr>
          <w:sz w:val="24"/>
          <w:highlight w:val="none"/>
          <w:u w:val="single"/>
        </w:rPr>
      </w:pPr>
      <w:r>
        <w:rPr>
          <w:sz w:val="24"/>
          <w:highlight w:val="none"/>
          <w:u w:val="single"/>
        </w:rPr>
        <w:t xml:space="preserve">服务期：</w:t>
      </w:r>
      <w:r>
        <w:rPr>
          <w:rFonts w:hint="eastAsia"/>
          <w:sz w:val="24"/>
          <w:highlight w:val="none"/>
          <w:u w:val="single"/>
        </w:rPr>
        <w:t xml:space="preserve">三年，合同一年一签，每一年服务期满后经双方</w:t>
      </w:r>
      <w:r>
        <w:rPr>
          <w:sz w:val="24"/>
          <w:highlight w:val="none"/>
          <w:u w:val="single"/>
        </w:rPr>
        <w:t xml:space="preserve">商议</w:t>
      </w:r>
      <w:r>
        <w:rPr>
          <w:rFonts w:hint="eastAsia"/>
          <w:sz w:val="24"/>
          <w:highlight w:val="none"/>
          <w:u w:val="single"/>
        </w:rPr>
        <w:t xml:space="preserve">后可续签下一年合同。 </w:t>
      </w:r>
      <w:r/>
    </w:p>
    <w:p>
      <w:pPr>
        <w:ind w:firstLine="420"/>
        <w:spacing w:line="360" w:lineRule="exact"/>
        <w:rPr>
          <w:sz w:val="24"/>
          <w:highlight w:val="none"/>
        </w:rPr>
      </w:pPr>
      <w:r>
        <w:rPr>
          <w:rFonts w:hint="eastAsia"/>
          <w:sz w:val="24"/>
          <w:highlight w:val="none"/>
        </w:rPr>
        <w:t xml:space="preserve">2、正常酬金支付方式</w:t>
      </w:r>
      <w:r/>
    </w:p>
    <w:p>
      <w:pPr>
        <w:ind w:firstLine="420"/>
        <w:spacing w:line="360" w:lineRule="exact"/>
        <w:rPr>
          <w:sz w:val="24"/>
          <w:highlight w:val="none"/>
        </w:rPr>
      </w:pPr>
      <w:r>
        <w:rPr>
          <w:rFonts w:hint="eastAsia"/>
          <w:sz w:val="24"/>
          <w:highlight w:val="none"/>
        </w:rPr>
        <w:t xml:space="preserve">本咨询项目合同生效后</w:t>
      </w:r>
      <w:r>
        <w:rPr>
          <w:rFonts w:hint="eastAsia"/>
          <w:sz w:val="24"/>
          <w:highlight w:val="none"/>
          <w:u w:val="single"/>
        </w:rPr>
        <w:t xml:space="preserve">   </w:t>
      </w:r>
      <w:r>
        <w:rPr>
          <w:rFonts w:hint="eastAsia" w:ascii="宋体" w:hAnsi="宋体"/>
          <w:sz w:val="24"/>
          <w:highlight w:val="none"/>
          <w:u w:val="single"/>
        </w:rPr>
        <w:t xml:space="preserve">/</w:t>
      </w:r>
      <w:r>
        <w:rPr>
          <w:rFonts w:hint="eastAsia"/>
          <w:sz w:val="24"/>
          <w:highlight w:val="none"/>
          <w:u w:val="single"/>
        </w:rPr>
        <w:t xml:space="preserve">   </w:t>
      </w:r>
      <w:r>
        <w:rPr>
          <w:rFonts w:hint="eastAsia"/>
          <w:sz w:val="24"/>
          <w:highlight w:val="none"/>
        </w:rPr>
        <w:t xml:space="preserve">天内，委托人向咨询人支付咨询预付款为</w:t>
      </w:r>
      <w:r>
        <w:rPr>
          <w:rFonts w:hint="eastAsia"/>
          <w:sz w:val="24"/>
          <w:highlight w:val="none"/>
          <w:u w:val="single"/>
        </w:rPr>
        <w:t xml:space="preserve">        </w:t>
      </w:r>
      <w:r>
        <w:rPr>
          <w:rFonts w:hint="eastAsia" w:ascii="宋体" w:hAnsi="宋体"/>
          <w:sz w:val="24"/>
          <w:highlight w:val="none"/>
          <w:u w:val="single"/>
        </w:rPr>
        <w:t xml:space="preserve">/</w:t>
      </w:r>
      <w:r>
        <w:rPr>
          <w:rFonts w:hint="eastAsia"/>
          <w:sz w:val="24"/>
          <w:highlight w:val="none"/>
          <w:u w:val="single"/>
        </w:rPr>
        <w:t xml:space="preserve">        </w:t>
      </w:r>
      <w:r>
        <w:rPr>
          <w:rFonts w:hint="eastAsia"/>
          <w:sz w:val="24"/>
          <w:highlight w:val="none"/>
        </w:rPr>
        <w:t xml:space="preserve">；</w:t>
      </w:r>
      <w:r/>
    </w:p>
    <w:p>
      <w:pPr>
        <w:ind w:firstLine="420"/>
        <w:spacing w:line="360" w:lineRule="exact"/>
        <w:rPr>
          <w:rFonts w:ascii="宋体" w:hAnsi="宋体"/>
          <w:sz w:val="24"/>
          <w:highlight w:val="none"/>
        </w:rPr>
      </w:pPr>
      <w:r>
        <w:rPr>
          <w:rFonts w:hint="eastAsia"/>
          <w:sz w:val="24"/>
          <w:highlight w:val="none"/>
        </w:rPr>
        <w:t xml:space="preserve">正常服务酬金</w:t>
      </w:r>
      <w:r>
        <w:rPr>
          <w:rFonts w:hint="eastAsia" w:ascii="宋体" w:hAnsi="宋体"/>
          <w:sz w:val="24"/>
          <w:highlight w:val="none"/>
        </w:rPr>
        <w:t xml:space="preserve">为咨询报告书递交一个月后一次性支付。</w:t>
      </w:r>
      <w:r/>
    </w:p>
    <w:p>
      <w:pPr>
        <w:ind w:firstLine="420"/>
        <w:spacing w:line="360" w:lineRule="exact"/>
        <w:rPr>
          <w:sz w:val="24"/>
          <w:highlight w:val="none"/>
        </w:rPr>
      </w:pPr>
      <w:r>
        <w:rPr>
          <w:sz w:val="24"/>
          <w:highlight w:val="none"/>
        </w:rPr>
      </w:r>
      <w:r/>
    </w:p>
    <w:p>
      <w:pPr>
        <w:spacing w:line="360" w:lineRule="exact"/>
        <w:rPr>
          <w:sz w:val="24"/>
          <w:highlight w:val="none"/>
        </w:rPr>
      </w:pPr>
      <w:r>
        <w:rPr>
          <w:rFonts w:hint="eastAsia"/>
          <w:sz w:val="24"/>
          <w:highlight w:val="none"/>
        </w:rPr>
        <w:t xml:space="preserve">    3、其他约定</w:t>
      </w:r>
      <w:r/>
    </w:p>
    <w:p>
      <w:pPr>
        <w:spacing w:line="360" w:lineRule="exact"/>
        <w:rPr>
          <w:sz w:val="24"/>
          <w:highlight w:val="none"/>
        </w:rPr>
      </w:pPr>
      <w:r>
        <w:rPr>
          <w:rFonts w:hint="eastAsia"/>
          <w:sz w:val="24"/>
          <w:highlight w:val="none"/>
        </w:rPr>
        <w:t xml:space="preserve">　　附加服务酬金：</w:t>
      </w:r>
      <w:r>
        <w:rPr>
          <w:rFonts w:hint="eastAsia"/>
          <w:sz w:val="24"/>
          <w:highlight w:val="none"/>
          <w:u w:val="single"/>
        </w:rPr>
        <w:t xml:space="preserve"> 发生时另行协商。                                   </w:t>
      </w:r>
      <w:r/>
    </w:p>
    <w:p>
      <w:pPr>
        <w:ind w:firstLine="420"/>
        <w:spacing w:line="360" w:lineRule="exact"/>
        <w:rPr>
          <w:sz w:val="24"/>
          <w:highlight w:val="none"/>
        </w:rPr>
      </w:pPr>
      <w:r>
        <w:rPr>
          <w:rFonts w:hint="eastAsia"/>
          <w:sz w:val="24"/>
          <w:highlight w:val="none"/>
        </w:rPr>
        <w:t xml:space="preserve">额外服务酬金：</w:t>
      </w:r>
      <w:r>
        <w:rPr>
          <w:rFonts w:hint="eastAsia"/>
          <w:sz w:val="24"/>
          <w:highlight w:val="none"/>
          <w:u w:val="single"/>
        </w:rPr>
        <w:t xml:space="preserve">  根据要求提供年度完整的审计报告，审计报告不另外收费。                                   </w:t>
      </w:r>
      <w:r/>
    </w:p>
    <w:p>
      <w:pPr>
        <w:ind w:firstLine="420"/>
        <w:spacing w:line="360" w:lineRule="exact"/>
        <w:rPr>
          <w:rFonts w:ascii="宋体" w:hAnsi="宋体"/>
          <w:sz w:val="24"/>
          <w:highlight w:val="none"/>
        </w:rPr>
      </w:pPr>
      <w:r>
        <w:rPr>
          <w:rFonts w:hint="eastAsia" w:ascii="宋体" w:hAnsi="宋体"/>
          <w:b/>
          <w:sz w:val="24"/>
          <w:highlight w:val="none"/>
        </w:rPr>
        <w:t xml:space="preserve">第三十三条</w:t>
      </w:r>
      <w:r>
        <w:rPr>
          <w:rFonts w:hint="eastAsia" w:ascii="宋体" w:hAnsi="宋体"/>
          <w:sz w:val="24"/>
          <w:highlight w:val="none"/>
        </w:rPr>
        <w:t xml:space="preserve">　双方同意用</w:t>
      </w:r>
      <w:r>
        <w:rPr>
          <w:rFonts w:hint="eastAsia" w:ascii="宋体" w:hAnsi="宋体"/>
          <w:sz w:val="24"/>
          <w:highlight w:val="none"/>
          <w:u w:val="single"/>
        </w:rPr>
        <w:t xml:space="preserve">　人民币银行支票　</w:t>
      </w:r>
      <w:r>
        <w:rPr>
          <w:rFonts w:hint="eastAsia" w:ascii="宋体" w:hAnsi="宋体"/>
          <w:sz w:val="24"/>
          <w:highlight w:val="none"/>
        </w:rPr>
        <w:t xml:space="preserve">支付酬金，按</w:t>
      </w:r>
      <w:r>
        <w:rPr>
          <w:rFonts w:hint="eastAsia" w:ascii="宋体" w:hAnsi="宋体"/>
          <w:sz w:val="24"/>
          <w:highlight w:val="none"/>
          <w:u w:val="single"/>
        </w:rPr>
        <w:t xml:space="preserve">　　/　　</w:t>
      </w:r>
      <w:r>
        <w:rPr>
          <w:rFonts w:hint="eastAsia" w:ascii="宋体" w:hAnsi="宋体"/>
          <w:sz w:val="24"/>
          <w:highlight w:val="none"/>
        </w:rPr>
        <w:t xml:space="preserve">汇率计付。</w:t>
      </w:r>
      <w:r/>
    </w:p>
    <w:p>
      <w:pPr>
        <w:ind w:firstLine="482"/>
        <w:spacing w:line="360" w:lineRule="exact"/>
        <w:rPr>
          <w:rFonts w:ascii="宋体" w:hAnsi="宋体"/>
          <w:sz w:val="24"/>
          <w:highlight w:val="none"/>
        </w:rPr>
      </w:pPr>
      <w:r>
        <w:rPr>
          <w:rFonts w:hint="eastAsia" w:ascii="宋体" w:hAnsi="宋体"/>
          <w:b/>
          <w:sz w:val="24"/>
          <w:highlight w:val="none"/>
        </w:rPr>
        <w:t xml:space="preserve">第三十八条</w:t>
      </w:r>
      <w:r>
        <w:rPr>
          <w:rFonts w:hint="eastAsia" w:ascii="宋体" w:hAnsi="宋体"/>
          <w:sz w:val="24"/>
          <w:highlight w:val="none"/>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p>
    <w:p>
      <w:pPr>
        <w:spacing w:line="360" w:lineRule="exact"/>
        <w:rPr>
          <w:sz w:val="24"/>
          <w:highlight w:val="none"/>
        </w:rPr>
      </w:pPr>
      <w:r>
        <w:rPr>
          <w:rFonts w:hint="eastAsia"/>
          <w:sz w:val="24"/>
          <w:highlight w:val="none"/>
          <w:u w:val="single"/>
        </w:rPr>
        <w:t xml:space="preserve">                               </w:t>
      </w:r>
      <w:r>
        <w:rPr>
          <w:rFonts w:hint="eastAsia" w:ascii="宋体" w:hAnsi="宋体"/>
          <w:sz w:val="24"/>
          <w:highlight w:val="none"/>
          <w:u w:val="single"/>
        </w:rPr>
        <w:t xml:space="preserve">/</w:t>
      </w:r>
      <w:r>
        <w:rPr>
          <w:rFonts w:hint="eastAsia"/>
          <w:sz w:val="24"/>
          <w:highlight w:val="none"/>
          <w:u w:val="single"/>
        </w:rPr>
        <w:t xml:space="preserve">                                                  </w:t>
      </w:r>
      <w:r/>
    </w:p>
    <w:p>
      <w:pPr>
        <w:spacing w:line="360" w:lineRule="exact"/>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第三十九条</w:t>
      </w:r>
      <w:r>
        <w:rPr>
          <w:rFonts w:hint="eastAsia" w:ascii="宋体" w:hAnsi="宋体"/>
          <w:sz w:val="24"/>
          <w:highlight w:val="none"/>
        </w:rPr>
        <w:t xml:space="preserve">　建设工程造价咨询合同在履行过程中发生争议，委托人与咨询人应及时协商解决；如未能达成一致，可提交有关主管部门调解；协商或调解不成的，按下列第</w:t>
      </w:r>
      <w:r>
        <w:rPr>
          <w:rFonts w:hint="eastAsia" w:ascii="宋体" w:hAnsi="宋体"/>
          <w:sz w:val="24"/>
          <w:highlight w:val="none"/>
          <w:u w:val="single"/>
        </w:rPr>
        <w:t xml:space="preserve">   2   </w:t>
      </w:r>
      <w:r>
        <w:rPr>
          <w:rFonts w:hint="eastAsia" w:ascii="宋体" w:hAnsi="宋体"/>
          <w:sz w:val="24"/>
          <w:highlight w:val="none"/>
        </w:rPr>
        <w:t xml:space="preserve">种方式解决：</w:t>
      </w:r>
      <w:r/>
    </w:p>
    <w:p>
      <w:pPr>
        <w:spacing w:line="360" w:lineRule="exact"/>
        <w:rPr>
          <w:rFonts w:ascii="宋体" w:hAnsi="宋体"/>
          <w:sz w:val="24"/>
          <w:highlight w:val="none"/>
        </w:rPr>
      </w:pPr>
      <w:r>
        <w:rPr>
          <w:rFonts w:hint="eastAsia" w:ascii="宋体" w:hAnsi="宋体"/>
          <w:sz w:val="24"/>
          <w:highlight w:val="none"/>
        </w:rPr>
        <w:t xml:space="preserve">　　1、提交</w:t>
      </w:r>
      <w:r>
        <w:rPr>
          <w:rFonts w:hint="eastAsia" w:ascii="宋体" w:hAnsi="宋体"/>
          <w:sz w:val="24"/>
          <w:highlight w:val="none"/>
          <w:u w:val="single"/>
        </w:rPr>
        <w:t xml:space="preserve">　/　</w:t>
      </w:r>
      <w:r>
        <w:rPr>
          <w:rFonts w:hint="eastAsia" w:ascii="宋体" w:hAnsi="宋体"/>
          <w:sz w:val="24"/>
          <w:highlight w:val="none"/>
        </w:rPr>
        <w:t xml:space="preserve">仲裁委员会仲裁；</w:t>
      </w:r>
      <w:r/>
    </w:p>
    <w:p>
      <w:pPr>
        <w:spacing w:line="360" w:lineRule="exact"/>
        <w:rPr>
          <w:rFonts w:ascii="宋体" w:hAnsi="宋体"/>
          <w:sz w:val="24"/>
          <w:highlight w:val="none"/>
        </w:rPr>
      </w:pPr>
      <w:r>
        <w:rPr>
          <w:rFonts w:hint="eastAsia" w:ascii="宋体" w:hAnsi="宋体"/>
          <w:sz w:val="24"/>
          <w:highlight w:val="none"/>
        </w:rPr>
        <w:t xml:space="preserve">　　2、依法向</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钟楼区</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人民法院起诉。</w:t>
      </w:r>
      <w:r/>
    </w:p>
    <w:p>
      <w:pPr>
        <w:spacing w:line="360" w:lineRule="exact"/>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 xml:space="preserve">附加协议条款：</w:t>
      </w:r>
      <w:r/>
    </w:p>
    <w:p>
      <w:pPr>
        <w:spacing w:line="360" w:lineRule="exact"/>
        <w:rPr>
          <w:sz w:val="24"/>
          <w:highlight w:val="none"/>
        </w:rPr>
      </w:pPr>
      <w:r>
        <w:rPr>
          <w:rFonts w:hint="eastAsia"/>
          <w:sz w:val="24"/>
          <w:highlight w:val="none"/>
          <w:u w:val="single"/>
        </w:rPr>
        <w:t xml:space="preserve">                      /                                                          </w:t>
      </w:r>
      <w:r/>
    </w:p>
    <w:p>
      <w:pPr>
        <w:spacing w:line="360" w:lineRule="exact"/>
        <w:rPr>
          <w:sz w:val="24"/>
          <w:highlight w:val="none"/>
        </w:rPr>
      </w:pPr>
      <w:r>
        <w:rPr>
          <w:rFonts w:hint="eastAsia"/>
          <w:sz w:val="24"/>
          <w:highlight w:val="none"/>
          <w:u w:val="single"/>
        </w:rPr>
        <w:t xml:space="preserve">                                                                               </w:t>
      </w:r>
      <w:r/>
    </w:p>
    <w:p>
      <w:pPr>
        <w:spacing w:line="360" w:lineRule="exact"/>
        <w:rPr>
          <w:sz w:val="24"/>
          <w:highlight w:val="none"/>
        </w:rPr>
      </w:pPr>
      <w:r>
        <w:rPr>
          <w:rFonts w:hint="eastAsia"/>
          <w:sz w:val="24"/>
          <w:highlight w:val="none"/>
          <w:u w:val="single"/>
        </w:rPr>
        <w:t xml:space="preserve">                                                                                </w:t>
      </w:r>
      <w:r/>
    </w:p>
    <w:p>
      <w:pPr>
        <w:spacing w:line="360" w:lineRule="exact"/>
        <w:rPr>
          <w:sz w:val="24"/>
          <w:highlight w:val="none"/>
        </w:rPr>
      </w:pPr>
      <w:r>
        <w:rPr>
          <w:rFonts w:hint="eastAsia"/>
          <w:sz w:val="24"/>
          <w:highlight w:val="none"/>
          <w:u w:val="single"/>
        </w:rPr>
        <w:t xml:space="preserve">                                                                                </w:t>
      </w:r>
      <w:r/>
    </w:p>
    <w:p>
      <w:pPr>
        <w:spacing w:line="360" w:lineRule="exact"/>
        <w:rPr>
          <w:sz w:val="24"/>
          <w:highlight w:val="none"/>
        </w:rPr>
      </w:pPr>
      <w:r>
        <w:rPr>
          <w:rFonts w:hint="eastAsia"/>
          <w:sz w:val="24"/>
          <w:highlight w:val="none"/>
          <w:u w:val="single"/>
        </w:rPr>
        <w:t xml:space="preserve">                                                                                </w:t>
      </w:r>
      <w:r/>
    </w:p>
    <w:p>
      <w:pPr>
        <w:spacing w:line="360" w:lineRule="exact"/>
        <w:rPr>
          <w:sz w:val="24"/>
          <w:highlight w:val="none"/>
        </w:rPr>
      </w:pPr>
      <w:r>
        <w:rPr>
          <w:rFonts w:hint="eastAsia"/>
          <w:sz w:val="24"/>
          <w:highlight w:val="none"/>
          <w:u w:val="single"/>
        </w:rPr>
        <w:t xml:space="preserve">                                                                                </w:t>
      </w:r>
      <w:r/>
    </w:p>
    <w:p>
      <w:pPr>
        <w:spacing w:line="360" w:lineRule="exact"/>
        <w:rPr>
          <w:sz w:val="24"/>
          <w:highlight w:val="none"/>
        </w:rPr>
      </w:pPr>
      <w:r>
        <w:rPr>
          <w:rFonts w:hint="eastAsia"/>
          <w:sz w:val="24"/>
          <w:highlight w:val="none"/>
          <w:u w:val="single"/>
        </w:rPr>
        <w:t xml:space="preserve">                                                                                </w:t>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jc w:val="center"/>
        <w:spacing w:line="360" w:lineRule="auto"/>
        <w:rPr>
          <w:rFonts w:ascii="黑体" w:hAnsi="宋体" w:eastAsia="黑体"/>
          <w:b/>
          <w:sz w:val="28"/>
          <w:szCs w:val="28"/>
          <w:highlight w:val="none"/>
        </w:rPr>
      </w:pPr>
      <w:r>
        <w:rPr>
          <w:rFonts w:hint="eastAsia" w:ascii="黑体" w:hAnsi="宋体" w:eastAsia="黑体"/>
          <w:b/>
          <w:sz w:val="28"/>
          <w:szCs w:val="28"/>
          <w:highlight w:val="none"/>
        </w:rPr>
        <w:t xml:space="preserve">《建设工程造价咨询合同》使用说明</w:t>
      </w:r>
      <w:r/>
    </w:p>
    <w:p>
      <w:pPr>
        <w:spacing w:line="360" w:lineRule="auto"/>
        <w:rPr>
          <w:rFonts w:ascii="宋体" w:hAnsi="宋体"/>
          <w:sz w:val="24"/>
          <w:highlight w:val="none"/>
        </w:rPr>
      </w:pPr>
      <w:r>
        <w:rPr>
          <w:rFonts w:hint="eastAsia" w:ascii="宋体" w:hAnsi="宋体"/>
          <w:sz w:val="24"/>
          <w:highlight w:val="none"/>
        </w:rPr>
        <w:t xml:space="preserve">　　《建设工程造价咨询合同》包括《建设工程造价咨询协议书》《建设工程造价咨询合同通用条款》和《建设工程造价咨询合同专用条款》（以下简称《通用条款》、《专用条款》）。</w:t>
      </w:r>
      <w:r/>
    </w:p>
    <w:p>
      <w:pPr>
        <w:spacing w:line="360" w:lineRule="auto"/>
        <w:rPr>
          <w:rFonts w:ascii="宋体" w:hAnsi="宋体"/>
          <w:sz w:val="24"/>
          <w:highlight w:val="none"/>
        </w:rPr>
      </w:pPr>
      <w:r>
        <w:rPr>
          <w:rFonts w:hint="eastAsia" w:ascii="宋体" w:hAnsi="宋体"/>
          <w:sz w:val="24"/>
          <w:highlight w:val="none"/>
        </w:rPr>
        <w:t xml:space="preserve">    《通用条款》适用于各类建设工程项目造价咨询委托，委托人和咨询人都应当遵守。《通用条款》应全文引用，不得删改。《专用条款》是根据建设工程项目特点和条件，由委托人和咨询人协商一致后进行填写。双方如果认为需要，还可在其中增加约定的附加协议条款。</w:t>
      </w:r>
      <w:r/>
    </w:p>
    <w:p>
      <w:pPr>
        <w:spacing w:line="360" w:lineRule="auto"/>
        <w:rPr>
          <w:rFonts w:ascii="宋体" w:hAnsi="宋体"/>
          <w:sz w:val="24"/>
          <w:highlight w:val="none"/>
        </w:rPr>
      </w:pPr>
      <w:r>
        <w:rPr>
          <w:rFonts w:hint="eastAsia" w:ascii="黑体" w:hAnsi="宋体" w:eastAsia="黑体"/>
          <w:sz w:val="24"/>
          <w:highlight w:val="none"/>
        </w:rPr>
        <w:t xml:space="preserve">　　《专用条款》的填写说明：</w:t>
      </w:r>
      <w:r/>
    </w:p>
    <w:p>
      <w:pPr>
        <w:spacing w:line="360" w:lineRule="auto"/>
        <w:rPr>
          <w:rFonts w:ascii="宋体" w:hAnsi="宋体"/>
          <w:sz w:val="24"/>
          <w:highlight w:val="none"/>
        </w:rPr>
      </w:pPr>
      <w:r>
        <w:rPr>
          <w:rFonts w:hint="eastAsia" w:ascii="宋体" w:hAnsi="宋体"/>
          <w:sz w:val="24"/>
          <w:highlight w:val="none"/>
        </w:rPr>
        <w:t xml:space="preserve">　　《专用条款》应当对应《通用条款》的顺序进行填写。例如：第二条要根据建设工程的具体情况，如工程类别、建设地点等填写所适用的部门或地方法律法规及工程造价有关办法和规定。</w:t>
      </w:r>
      <w:r/>
    </w:p>
    <w:p>
      <w:pPr>
        <w:spacing w:line="360" w:lineRule="auto"/>
        <w:rPr>
          <w:rFonts w:ascii="宋体" w:hAnsi="宋体"/>
          <w:sz w:val="24"/>
          <w:highlight w:val="none"/>
        </w:rPr>
      </w:pPr>
      <w:r>
        <w:rPr>
          <w:rFonts w:hint="eastAsia" w:ascii="宋体" w:hAnsi="宋体"/>
          <w:sz w:val="24"/>
          <w:highlight w:val="none"/>
        </w:rPr>
        <w:t xml:space="preserve">　　第五条在协商和写明“建设工程造价咨询业务范围”时，首先应明确工程范围，如工程项目、单项工程或单位工程与工程总承包合同或分包合同所涵盖工程范围相一致。其次应明确项目建设不同阶段如可行性研究、设计，招投标阶段或全过程工程造价咨询中投资估算、概算或预算等造价咨询业务内容。</w:t>
      </w:r>
      <w:r/>
    </w:p>
    <w:p>
      <w:pPr>
        <w:spacing w:line="360" w:lineRule="auto"/>
        <w:rPr>
          <w:rFonts w:ascii="宋体" w:hAnsi="宋体"/>
          <w:sz w:val="24"/>
          <w:highlight w:val="none"/>
        </w:rPr>
      </w:pPr>
      <w:r>
        <w:rPr>
          <w:rFonts w:hint="eastAsia" w:ascii="宋体" w:hAnsi="宋体"/>
          <w:sz w:val="24"/>
          <w:highlight w:val="none"/>
        </w:rPr>
        <w:t xml:space="preserve">　　在填写建设工程造价咨询酬金标准时应根据委托人委托的建设工程项目内容繁简程度，工作量大小、双方约定，一般应当在签订合同时预付30％预付款，当工作量完成70％时，支付70％的工程咨询款，剩余部分待咨询结果定案时一次付清。如果由于委托人及第三人的阻碍或延误而使咨询人发生额外服务也应当支付酬金，并应约定好酬金的计算方法及支付时间，在写明其支付时间时应写明其后的多少天内支付。</w:t>
      </w:r>
      <w:r/>
    </w:p>
    <w:p>
      <w:pPr>
        <w:ind w:firstLine="420"/>
        <w:spacing w:line="360" w:lineRule="auto"/>
        <w:rPr>
          <w:rFonts w:ascii="宋体" w:hAnsi="宋体"/>
          <w:sz w:val="24"/>
          <w:highlight w:val="none"/>
        </w:rPr>
      </w:pPr>
      <w:r>
        <w:rPr>
          <w:rFonts w:hint="eastAsia" w:ascii="宋体" w:hAnsi="宋体"/>
          <w:sz w:val="24"/>
          <w:highlight w:val="none"/>
        </w:rPr>
        <w:t xml:space="preserve">如果经双方协商同意，可以设立奖罚条款，但必须是对等的。</w:t>
      </w:r>
      <w:r/>
    </w:p>
    <w:p>
      <w:pPr>
        <w:pStyle w:val="1290"/>
        <w:ind w:firstLine="0"/>
        <w:spacing w:line="360" w:lineRule="auto"/>
        <w:rPr>
          <w:rFonts w:hint="eastAsia" w:hAnsi="宋体" w:cs="宋体"/>
          <w:b/>
          <w:highlight w:val="none"/>
        </w:rPr>
      </w:pPr>
      <w:r>
        <w:rPr>
          <w:rFonts w:hAnsi="宋体"/>
          <w:b/>
          <w:sz w:val="32"/>
          <w:highlight w:val="none"/>
        </w:rPr>
        <w:t xml:space="preserve">  </w:t>
      </w:r>
      <w:r/>
    </w:p>
    <w:p>
      <w:pPr>
        <w:rPr>
          <w:rFonts w:hint="eastAsia" w:ascii="宋体" w:hAnsi="宋体" w:cs="宋体"/>
          <w:b/>
          <w:sz w:val="24"/>
          <w:highlight w:val="none"/>
        </w:rPr>
      </w:pPr>
      <w:r>
        <w:rPr>
          <w:rFonts w:hint="eastAsia" w:ascii="宋体" w:hAnsi="宋体" w:cs="宋体"/>
          <w:b/>
          <w:sz w:val="24"/>
          <w:highlight w:val="none"/>
        </w:rPr>
      </w:r>
      <w:r/>
    </w:p>
    <w:p>
      <w:pPr>
        <w:rPr>
          <w:rFonts w:hint="eastAsia" w:ascii="宋体" w:hAnsi="宋体" w:cs="宋体"/>
          <w:b/>
          <w:sz w:val="24"/>
          <w:highlight w:val="none"/>
        </w:rPr>
      </w:pPr>
      <w:r>
        <w:rPr>
          <w:rFonts w:hint="eastAsia" w:ascii="宋体" w:hAnsi="宋体" w:cs="宋体"/>
          <w:b/>
          <w:sz w:val="24"/>
          <w:highlight w:val="none"/>
        </w:rPr>
      </w:r>
      <w:r/>
    </w:p>
    <w:p>
      <w:pPr>
        <w:rPr>
          <w:rFonts w:hint="eastAsia" w:ascii="宋体" w:hAnsi="宋体" w:cs="宋体"/>
          <w:b/>
          <w:sz w:val="24"/>
          <w:highlight w:val="none"/>
        </w:rPr>
      </w:pPr>
      <w:r>
        <w:rPr>
          <w:rFonts w:hint="eastAsia" w:ascii="宋体" w:hAnsi="宋体" w:cs="宋体"/>
          <w:b/>
          <w:sz w:val="24"/>
          <w:highlight w:val="none"/>
        </w:rPr>
        <w:t xml:space="preserve">（本章合同文本仅供参考，甲乙双方可根据实际情况进行调整，但不得对采购文件确定的事项和成交供应商响应文件作实质性修改）</w:t>
      </w:r>
      <w:r/>
    </w:p>
    <w:p>
      <w:pPr>
        <w:jc w:val="center"/>
        <w:rPr>
          <w:rFonts w:hint="eastAsia" w:ascii="宋体" w:hAnsi="宋体" w:cs="宋体"/>
          <w:b/>
          <w:sz w:val="24"/>
          <w:highlight w:val="none"/>
        </w:rPr>
        <w:sectPr>
          <w:footerReference w:type="default" r:id="rId33"/>
          <w:footnotePr/>
          <w:endnotePr/>
          <w:type w:val="nextPage"/>
          <w:pgSz w:w="11907" w:h="16840" w:orient="portrait"/>
          <w:pgMar w:top="1440" w:right="1803" w:bottom="1440" w:left="1803" w:header="851" w:footer="851" w:gutter="0"/>
          <w:cols w:num="1" w:sep="0" w:space="720" w:equalWidth="1"/>
          <w:docGrid w:linePitch="360"/>
        </w:sectPr>
      </w:pPr>
      <w:r>
        <w:rPr>
          <w:rFonts w:hint="eastAsia" w:ascii="宋体" w:hAnsi="宋体" w:cs="宋体"/>
          <w:b/>
          <w:sz w:val="24"/>
          <w:highlight w:val="none"/>
        </w:rPr>
      </w:r>
      <w:r/>
    </w:p>
    <w:p>
      <w:pPr>
        <w:jc w:val="center"/>
        <w:spacing w:line="360" w:lineRule="auto"/>
        <w:rPr>
          <w:b/>
          <w:color w:val="auto"/>
          <w:sz w:val="36"/>
          <w:szCs w:val="36"/>
          <w:highlight w:val="none"/>
        </w:rPr>
        <w:outlineLvl w:val="0"/>
      </w:pPr>
      <w:r/>
      <w:bookmarkStart w:id="814" w:name="_Toc3116"/>
      <w:r>
        <w:rPr>
          <w:b/>
          <w:color w:val="auto"/>
          <w:sz w:val="36"/>
          <w:szCs w:val="36"/>
          <w:highlight w:val="none"/>
        </w:rPr>
        <w:t xml:space="preserve">第七章   投标文件格式</w:t>
      </w:r>
      <w:bookmarkEnd w:id="814"/>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jc w:val="left"/>
        <w:widowControl/>
        <w:rPr>
          <w:color w:val="auto"/>
          <w:sz w:val="24"/>
          <w:highlight w:val="none"/>
        </w:rPr>
      </w:pPr>
      <w:r>
        <w:rPr>
          <w:color w:val="auto"/>
          <w:sz w:val="24"/>
          <w:highlight w:val="none"/>
        </w:rPr>
        <w:br w:type="page" w:clear="all"/>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jc w:val="left"/>
        <w:keepLines/>
        <w:keepNext/>
        <w:spacing w:before="120" w:line="300" w:lineRule="auto"/>
        <w:rPr>
          <w:b/>
          <w:color w:val="auto"/>
          <w:sz w:val="30"/>
          <w:szCs w:val="20"/>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281"/>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投标人资格声明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投标人资格声明函（一）</w:t>
      </w:r>
      <w:r/>
    </w:p>
    <w:p>
      <w:pPr>
        <w:pStyle w:val="1290"/>
        <w:rPr>
          <w:color w:val="auto"/>
          <w:highlight w:val="none"/>
        </w:rPr>
      </w:pPr>
      <w:r>
        <w:rPr>
          <w:color w:val="auto"/>
          <w:highlight w:val="none"/>
        </w:rPr>
      </w:r>
      <w:r/>
    </w:p>
    <w:p>
      <w:pPr>
        <w:pStyle w:val="1290"/>
        <w:rPr>
          <w:color w:val="auto"/>
          <w:highlight w:val="none"/>
        </w:rPr>
      </w:pPr>
      <w:r>
        <w:rPr>
          <w:rFonts w:hint="eastAsia"/>
          <w:color w:val="auto"/>
          <w:highlight w:val="none"/>
        </w:rPr>
        <w:t xml:space="preserve">致：江苏中冠工程有限公司</w:t>
      </w:r>
      <w:r/>
    </w:p>
    <w:p>
      <w:pPr>
        <w:pStyle w:val="1290"/>
        <w:rPr>
          <w:color w:val="auto"/>
          <w:highlight w:val="none"/>
        </w:rPr>
      </w:pPr>
      <w:r>
        <w:rPr>
          <w:color w:val="auto"/>
          <w:highlight w:val="none"/>
        </w:rPr>
      </w:r>
      <w:r/>
    </w:p>
    <w:p>
      <w:pPr>
        <w:pStyle w:val="1290"/>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290"/>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290"/>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290"/>
        <w:rPr>
          <w:color w:val="auto"/>
          <w:highlight w:val="none"/>
        </w:rPr>
      </w:pPr>
      <w:r>
        <w:rPr>
          <w:rFonts w:hint="eastAsia"/>
          <w:color w:val="auto"/>
          <w:highlight w:val="none"/>
        </w:rPr>
        <w:t xml:space="preserve">三、我单位依法进行纳税和社会保险申报并实际履行了义务。</w:t>
      </w:r>
      <w:r/>
    </w:p>
    <w:p>
      <w:pPr>
        <w:pStyle w:val="1290"/>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290"/>
        <w:rPr>
          <w:color w:val="auto"/>
          <w:highlight w:val="none"/>
        </w:rPr>
      </w:pPr>
      <w:r>
        <w:rPr>
          <w:rFonts w:hint="eastAsia"/>
          <w:color w:val="auto"/>
          <w:highlight w:val="none"/>
        </w:rPr>
        <w:t xml:space="preserve">主要设备有：</w:t>
      </w:r>
      <w:r>
        <w:rPr>
          <w:color w:val="auto"/>
          <w:highlight w:val="none"/>
        </w:rPr>
        <w:t xml:space="preserve">            </w:t>
      </w:r>
      <w:r/>
    </w:p>
    <w:p>
      <w:pPr>
        <w:pStyle w:val="1290"/>
        <w:rPr>
          <w:color w:val="auto"/>
          <w:highlight w:val="none"/>
        </w:rPr>
      </w:pPr>
      <w:r>
        <w:rPr>
          <w:rFonts w:hint="eastAsia"/>
          <w:color w:val="auto"/>
          <w:highlight w:val="none"/>
        </w:rPr>
        <w:t xml:space="preserve">主要专业技术能力有                 </w:t>
      </w:r>
      <w:r/>
    </w:p>
    <w:p>
      <w:pPr>
        <w:pStyle w:val="1290"/>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90"/>
        <w:rPr>
          <w:color w:val="auto"/>
          <w:highlight w:val="none"/>
        </w:rPr>
      </w:pPr>
      <w:r>
        <w:rPr>
          <w:rFonts w:hint="eastAsia"/>
          <w:color w:val="auto"/>
          <w:highlight w:val="none"/>
        </w:rPr>
        <w:t xml:space="preserve">六、我单位具备法律、行政法规规定的其他条件。</w:t>
      </w:r>
      <w:r/>
    </w:p>
    <w:p>
      <w:pPr>
        <w:pStyle w:val="1290"/>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290"/>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290"/>
        <w:rPr>
          <w:color w:val="auto"/>
          <w:highlight w:val="none"/>
        </w:rPr>
      </w:pPr>
      <w:r>
        <w:rPr>
          <w:rFonts w:hint="eastAsia"/>
          <w:color w:val="auto"/>
          <w:highlight w:val="none"/>
        </w:rPr>
        <w:t xml:space="preserve">2、我单位直接控股的其他单位如下：                     </w:t>
      </w:r>
      <w:r/>
    </w:p>
    <w:p>
      <w:pPr>
        <w:pStyle w:val="1290"/>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290"/>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290"/>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290"/>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290"/>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290"/>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290"/>
        <w:rPr>
          <w:rFonts w:hint="eastAsia" w:eastAsia="宋体"/>
          <w:color w:val="auto"/>
          <w:highlight w:val="none"/>
          <w:lang w:val="en-US" w:eastAsia="zh-CN"/>
        </w:rPr>
      </w:pPr>
      <w:r>
        <w:rPr>
          <w:rFonts w:hint="eastAsia" w:eastAsia="宋体"/>
          <w:color w:val="auto"/>
          <w:highlight w:val="none"/>
          <w:lang w:val="en-US" w:eastAsia="zh-CN"/>
        </w:rPr>
      </w:r>
      <w:r/>
    </w:p>
    <w:p>
      <w:pPr>
        <w:pStyle w:val="1290"/>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290"/>
        <w:rPr>
          <w:color w:val="auto"/>
          <w:highlight w:val="none"/>
        </w:rPr>
      </w:pPr>
      <w:r>
        <w:rPr>
          <w:rFonts w:hint="eastAsia"/>
          <w:color w:val="auto"/>
          <w:highlight w:val="none"/>
        </w:rPr>
        <w:t xml:space="preserve">                                            投标人：（加盖公章）</w:t>
      </w:r>
      <w:r/>
    </w:p>
    <w:p>
      <w:pPr>
        <w:pStyle w:val="1290"/>
        <w:rPr>
          <w:color w:val="auto"/>
          <w:highlight w:val="none"/>
        </w:rPr>
      </w:pPr>
      <w:r>
        <w:rPr>
          <w:rFonts w:hint="eastAsia"/>
          <w:color w:val="auto"/>
          <w:highlight w:val="none"/>
        </w:rPr>
        <w:t xml:space="preserve">                                           法定代表人（或单位负责人）签字或盖章：</w:t>
      </w:r>
      <w:r/>
    </w:p>
    <w:p>
      <w:pPr>
        <w:pStyle w:val="1290"/>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rPr>
          <w:rFonts w:ascii="宋体" w:hAnsi="宋体"/>
          <w:b/>
          <w:color w:val="auto"/>
          <w:sz w:val="28"/>
          <w:szCs w:val="28"/>
          <w:highlight w:val="none"/>
        </w:rPr>
      </w:pPr>
      <w:r>
        <w:rPr>
          <w:rFonts w:hint="eastAsia" w:ascii="宋体" w:hAnsi="宋体"/>
          <w:b/>
          <w:color w:val="auto"/>
          <w:sz w:val="28"/>
          <w:szCs w:val="28"/>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2-1中小企业声明函</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资格证明文件部分</w:t>
      </w:r>
      <w:r>
        <w:rPr>
          <w:color w:val="auto"/>
          <w:sz w:val="24"/>
          <w:highlight w:val="none"/>
        </w:rPr>
        <w:t xml:space="preserve">无需提供《中小企业声明函》。</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rFonts w:hint="eastAsia"/>
          <w:color w:val="auto"/>
          <w:sz w:val="24"/>
          <w:highlight w:val="none"/>
        </w:rPr>
        <w:t xml:space="preserve">（4）其他</w:t>
      </w:r>
      <w:r/>
    </w:p>
    <w:p>
      <w:pPr>
        <w:spacing w:line="360" w:lineRule="auto"/>
        <w:tabs>
          <w:tab w:val="left" w:pos="5580" w:leader="none"/>
        </w:tabs>
        <w:rPr>
          <w:color w:val="auto"/>
          <w:sz w:val="24"/>
          <w:highlight w:val="none"/>
        </w:rPr>
      </w:pPr>
      <w:r>
        <w:rPr>
          <w:rFonts w:hint="eastAsia"/>
          <w:color w:val="auto"/>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line="360" w:lineRule="auto"/>
        <w:rPr>
          <w:b/>
          <w:bCs/>
          <w:color w:val="auto"/>
          <w:sz w:val="36"/>
          <w:szCs w:val="36"/>
          <w:highlight w:val="none"/>
        </w:rPr>
      </w:pPr>
      <w:r>
        <w:rPr>
          <w:b/>
          <w:bCs/>
          <w:color w:val="auto"/>
          <w:sz w:val="36"/>
          <w:szCs w:val="36"/>
          <w:highlight w:val="none"/>
        </w:rPr>
        <w:t xml:space="preserve">中小企业声明函（工程、服务）格式</w:t>
      </w:r>
      <w:r/>
    </w:p>
    <w:p>
      <w:pPr>
        <w:ind w:left="220" w:right="415" w:firstLine="640"/>
        <w:jc w:val="left"/>
        <w:spacing w:line="360" w:lineRule="auto"/>
        <w:rPr>
          <w:color w:val="auto"/>
          <w:sz w:val="24"/>
          <w:highlight w:val="none"/>
        </w:rPr>
      </w:pPr>
      <w:r>
        <w:rPr>
          <w:color w:val="auto"/>
          <w:sz w:val="24"/>
          <w:highlight w:val="none"/>
        </w:rPr>
        <w:t xml:space="preserve">本公司（联合体）郑重声明，根据《政府采购促进中小企业发展管理办法》（财库﹝2020﹞46号）的规定，本公司（联合体）参加</w:t>
      </w:r>
      <w:r>
        <w:rPr>
          <w:i/>
          <w:color w:val="auto"/>
          <w:sz w:val="24"/>
          <w:highlight w:val="none"/>
          <w:u w:val="single"/>
        </w:rPr>
        <w:t xml:space="preserve">（单位名称）</w:t>
      </w:r>
      <w:r>
        <w:rPr>
          <w:color w:val="auto"/>
          <w:sz w:val="24"/>
          <w:highlight w:val="none"/>
        </w:rPr>
        <w:t xml:space="preserve">的</w:t>
      </w:r>
      <w:r>
        <w:rPr>
          <w:i/>
          <w:color w:val="auto"/>
          <w:sz w:val="24"/>
          <w:highlight w:val="none"/>
          <w:u w:val="single"/>
        </w:rPr>
        <w:t xml:space="preserve">（项目名称）</w:t>
      </w:r>
      <w:r>
        <w:rPr>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5"/>
        </w:numPr>
        <w:ind w:left="284" w:right="236" w:firstLine="576"/>
        <w:jc w:val="left"/>
        <w:spacing w:line="360" w:lineRule="auto"/>
        <w:tabs>
          <w:tab w:val="left" w:pos="1276" w:leader="none"/>
          <w:tab w:val="left" w:pos="5005" w:leader="none"/>
          <w:tab w:val="left" w:pos="7227" w:leader="none"/>
        </w:tabs>
        <w:rPr>
          <w:color w:val="auto"/>
          <w:sz w:val="24"/>
          <w:highlight w:val="none"/>
        </w:rPr>
      </w:pPr>
      <w:r>
        <w:rPr>
          <w:i/>
          <w:color w:val="auto"/>
          <w:sz w:val="24"/>
          <w:highlight w:val="none"/>
          <w:u w:val="single"/>
        </w:rPr>
        <w:t xml:space="preserve">（标的名称）</w:t>
      </w:r>
      <w:r>
        <w:rPr>
          <w:color w:val="auto"/>
          <w:sz w:val="24"/>
          <w:highlight w:val="none"/>
        </w:rPr>
        <w:t xml:space="preserve">，属于</w:t>
      </w:r>
      <w:r>
        <w:rPr>
          <w:i/>
          <w:color w:val="auto"/>
          <w:sz w:val="24"/>
          <w:highlight w:val="none"/>
        </w:rPr>
        <w:t xml:space="preserve">（</w:t>
      </w:r>
      <w:r>
        <w:rPr>
          <w:rFonts w:hint="eastAsia"/>
          <w:b/>
          <w:bCs/>
          <w:color w:val="auto"/>
          <w:sz w:val="24"/>
          <w:highlight w:val="none"/>
        </w:rPr>
        <w:t xml:space="preserve">其他未列明行业</w:t>
      </w:r>
      <w:r>
        <w:rPr>
          <w:i/>
          <w:color w:val="auto"/>
          <w:sz w:val="24"/>
          <w:highlight w:val="none"/>
          <w:u w:val="single"/>
        </w:rPr>
        <w:t xml:space="preserve">）</w:t>
      </w:r>
      <w:r>
        <w:rPr>
          <w:color w:val="auto"/>
          <w:sz w:val="24"/>
          <w:highlight w:val="none"/>
        </w:rPr>
        <w:t xml:space="preserve">；承建（承接）企业为</w:t>
      </w:r>
      <w:r>
        <w:rPr>
          <w:i/>
          <w:color w:val="auto"/>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万元，资产总额为</w:t>
      </w:r>
      <w:r>
        <w:rPr>
          <w:color w:val="auto"/>
          <w:sz w:val="24"/>
          <w:highlight w:val="none"/>
          <w:u w:val="single"/>
        </w:rPr>
        <w:tab/>
      </w:r>
      <w:r>
        <w:rPr>
          <w:color w:val="auto"/>
          <w:sz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color w:val="auto"/>
          <w:sz w:val="24"/>
          <w:highlight w:val="none"/>
        </w:rPr>
        <w:t xml:space="preserve">，属于</w:t>
      </w:r>
      <w:r>
        <w:rPr>
          <w:i/>
          <w:color w:val="auto"/>
          <w:sz w:val="24"/>
          <w:highlight w:val="none"/>
          <w:u w:val="single"/>
        </w:rPr>
        <w:t xml:space="preserve">（中型企业、小型企业、微型企业）</w:t>
      </w:r>
      <w:r>
        <w:rPr>
          <w:color w:val="auto"/>
          <w:sz w:val="24"/>
          <w:highlight w:val="none"/>
        </w:rPr>
        <w:t xml:space="preserve">；</w:t>
      </w:r>
      <w:r/>
    </w:p>
    <w:p>
      <w:pPr>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color w:val="auto"/>
          <w:sz w:val="24"/>
          <w:highlight w:val="none"/>
        </w:rPr>
      </w:pPr>
      <w:r>
        <w:rPr>
          <w:i/>
          <w:color w:val="auto"/>
          <w:sz w:val="24"/>
          <w:highlight w:val="none"/>
          <w:u w:val="single"/>
        </w:rPr>
        <w:t xml:space="preserve">（标的名称）</w:t>
      </w:r>
      <w:r>
        <w:rPr>
          <w:color w:val="auto"/>
          <w:sz w:val="24"/>
          <w:highlight w:val="none"/>
        </w:rPr>
        <w:t xml:space="preserve">，属于</w:t>
      </w:r>
      <w:r>
        <w:rPr>
          <w:i/>
          <w:color w:val="auto"/>
          <w:sz w:val="24"/>
          <w:highlight w:val="none"/>
        </w:rPr>
        <w:t xml:space="preserve">（</w:t>
      </w:r>
      <w:r>
        <w:rPr>
          <w:rFonts w:hint="eastAsia"/>
          <w:b/>
          <w:bCs/>
          <w:color w:val="auto"/>
          <w:sz w:val="24"/>
          <w:highlight w:val="none"/>
        </w:rPr>
        <w:t xml:space="preserve">其他未列明行业</w:t>
      </w:r>
      <w:r>
        <w:rPr>
          <w:i/>
          <w:color w:val="auto"/>
          <w:sz w:val="24"/>
          <w:highlight w:val="none"/>
          <w:u w:val="single"/>
        </w:rPr>
        <w:t xml:space="preserve">）</w:t>
      </w:r>
      <w:r>
        <w:rPr>
          <w:color w:val="auto"/>
          <w:sz w:val="24"/>
          <w:highlight w:val="none"/>
        </w:rPr>
        <w:t xml:space="preserve">；承建（承接）企业为</w:t>
      </w:r>
      <w:r>
        <w:rPr>
          <w:i/>
          <w:color w:val="auto"/>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万元，资产总额为</w:t>
      </w:r>
      <w:r>
        <w:rPr>
          <w:color w:val="auto"/>
          <w:sz w:val="24"/>
          <w:highlight w:val="none"/>
          <w:u w:val="single"/>
        </w:rPr>
        <w:tab/>
      </w:r>
      <w:r>
        <w:rPr>
          <w:color w:val="auto"/>
          <w:sz w:val="24"/>
          <w:highlight w:val="none"/>
        </w:rPr>
        <w:t xml:space="preserve">万元，属于</w:t>
      </w:r>
      <w:r>
        <w:rPr>
          <w:i/>
          <w:color w:val="auto"/>
          <w:sz w:val="24"/>
          <w:highlight w:val="none"/>
          <w:u w:val="single"/>
        </w:rPr>
        <w:t xml:space="preserve">（中型企业、小型企业、微型企业）</w:t>
      </w:r>
      <w:r>
        <w:rPr>
          <w:color w:val="auto"/>
          <w:sz w:val="24"/>
          <w:highlight w:val="none"/>
        </w:rPr>
        <w:t xml:space="preserve">；</w:t>
      </w:r>
      <w:r/>
    </w:p>
    <w:p>
      <w:pPr>
        <w:ind w:left="860"/>
        <w:jc w:val="left"/>
        <w:spacing w:line="360" w:lineRule="auto"/>
        <w:rPr>
          <w:color w:val="auto"/>
          <w:sz w:val="24"/>
          <w:highlight w:val="none"/>
        </w:rPr>
      </w:pPr>
      <w:r>
        <w:rPr>
          <w:color w:val="auto"/>
          <w:sz w:val="24"/>
          <w:highlight w:val="none"/>
        </w:rPr>
        <w:t xml:space="preserve">……</w:t>
      </w:r>
      <w:r/>
    </w:p>
    <w:p>
      <w:pPr>
        <w:ind w:left="220" w:right="417" w:firstLine="645"/>
        <w:spacing w:line="360" w:lineRule="auto"/>
        <w:rPr>
          <w:color w:val="auto"/>
          <w:sz w:val="24"/>
          <w:highlight w:val="none"/>
        </w:rPr>
      </w:pPr>
      <w:r>
        <w:rPr>
          <w:color w:val="auto"/>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z w:val="24"/>
          <w:highlight w:val="none"/>
        </w:rPr>
        <w:t xml:space="preserve">本企业对上述声明内容的真实性负责。如有虚假，将依法承担相应责任。</w:t>
      </w:r>
      <w:r/>
    </w:p>
    <w:p>
      <w:pPr>
        <w:ind w:firstLine="504"/>
        <w:spacing w:line="360" w:lineRule="auto"/>
        <w:rPr>
          <w:color w:val="auto"/>
          <w:spacing w:val="6"/>
          <w:sz w:val="24"/>
          <w:highlight w:val="none"/>
        </w:rPr>
      </w:pPr>
      <w:r>
        <w:rPr>
          <w:color w:val="auto"/>
          <w:spacing w:val="6"/>
          <w:sz w:val="24"/>
          <w:highlight w:val="none"/>
        </w:rPr>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ind w:right="360" w:firstLine="480"/>
        <w:jc w:val="right"/>
        <w:spacing w:line="360" w:lineRule="auto"/>
        <w:rPr>
          <w:color w:val="auto"/>
          <w:sz w:val="24"/>
          <w:highlight w:val="none"/>
        </w:rPr>
      </w:pPr>
      <w:r>
        <w:rPr>
          <w:color w:val="auto"/>
          <w:sz w:val="24"/>
          <w:highlight w:val="none"/>
        </w:rPr>
      </w:r>
      <w:r/>
    </w:p>
    <w:p>
      <w:pPr>
        <w:jc w:val="left"/>
        <w:rPr>
          <w:color w:val="auto"/>
          <w:sz w:val="24"/>
          <w:szCs w:val="21"/>
          <w:highlight w:val="none"/>
        </w:rPr>
      </w:pPr>
      <w:r>
        <w:rPr>
          <w:color w:val="auto"/>
          <w:sz w:val="24"/>
          <w:szCs w:val="21"/>
          <w:highlight w:val="none"/>
        </w:rPr>
      </w:r>
      <w:r/>
    </w:p>
    <w:tbl>
      <w:tblPr>
        <w:tblStyle w:val="128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spacing w:line="360" w:lineRule="auto"/>
        <w:rPr>
          <w:color w:val="auto"/>
          <w:sz w:val="24"/>
          <w:highlight w:val="none"/>
        </w:rPr>
      </w:pPr>
      <w:r>
        <w:rPr>
          <w:color w:val="auto"/>
          <w:sz w:val="24"/>
          <w:highlight w:val="none"/>
        </w:rPr>
      </w:r>
      <w:r/>
    </w:p>
    <w:p>
      <w:pPr>
        <w:spacing w:line="360" w:lineRule="auto"/>
        <w:rPr>
          <w:color w:val="auto"/>
          <w:szCs w:val="21"/>
          <w:highlight w:val="none"/>
          <w:vertAlign w:val="superscript"/>
        </w:rPr>
      </w:pPr>
      <w:r>
        <w:rPr>
          <w:color w:val="auto"/>
          <w:szCs w:val="21"/>
          <w:highlight w:val="none"/>
          <w:vertAlign w:val="superscript"/>
        </w:rPr>
        <w:t xml:space="preserve"> </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br w:type="page" w:clear="all"/>
      </w:r>
      <w:r/>
    </w:p>
    <w:p>
      <w:pPr>
        <w:jc w:val="center"/>
        <w:spacing w:line="360" w:lineRule="auto"/>
        <w:rPr>
          <w:b/>
          <w:color w:val="auto"/>
          <w:sz w:val="36"/>
          <w:szCs w:val="36"/>
          <w:highlight w:val="none"/>
        </w:rPr>
      </w:pPr>
      <w:r>
        <w:rPr>
          <w:rFonts w:hint="eastAsia"/>
          <w:b/>
          <w:bCs/>
          <w:color w:val="auto"/>
          <w:sz w:val="36"/>
          <w:szCs w:val="36"/>
          <w:highlight w:val="none"/>
        </w:rPr>
        <w:t xml:space="preserve">残疾人福利性单位声明函格式</w:t>
      </w:r>
      <w:r>
        <w:rPr>
          <w:b/>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r>
      <w:r/>
    </w:p>
    <w:p>
      <w:pPr>
        <w:jc w:val="left"/>
        <w:widowControl/>
        <w:rPr>
          <w:color w:val="auto"/>
          <w:sz w:val="30"/>
          <w:szCs w:val="30"/>
          <w:highlight w:val="none"/>
        </w:rPr>
      </w:pPr>
      <w:r>
        <w:rPr>
          <w:color w:val="auto"/>
          <w:sz w:val="30"/>
          <w:szCs w:val="30"/>
          <w:highlight w:val="none"/>
        </w:rPr>
      </w:r>
      <w:r/>
    </w:p>
    <w:p>
      <w:pPr>
        <w:jc w:val="left"/>
        <w:spacing w:line="360" w:lineRule="auto"/>
        <w:rPr>
          <w:color w:val="auto"/>
          <w:sz w:val="24"/>
          <w:highlight w:val="none"/>
        </w:rPr>
        <w:sectPr>
          <w:headerReference w:type="default" r:id="rId17"/>
          <w:headerReference w:type="even" r:id="rId18"/>
          <w:headerReference w:type="first" r:id="rId19"/>
          <w:footerReference w:type="even" r:id="rId34"/>
          <w:footerReference w:type="first" r:id="rId35"/>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t xml:space="preserve"> </w:t>
      </w:r>
      <w:r/>
    </w:p>
    <w:p>
      <w:pPr>
        <w:jc w:val="left"/>
        <w:widowControl/>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t xml:space="preserve">2-2 </w:t>
      </w:r>
      <w:r>
        <w:rPr>
          <w:color w:val="auto"/>
          <w:sz w:val="24"/>
          <w:highlight w:val="none"/>
        </w:rPr>
        <w:t xml:space="preserve">其它落实政府采购政策的资格要求</w:t>
      </w:r>
      <w:r>
        <w:rPr>
          <w:color w:val="auto"/>
          <w:sz w:val="24"/>
          <w:szCs w:val="20"/>
          <w:highlight w:val="none"/>
        </w:rPr>
        <w:t xml:space="preserve">（如有）</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left"/>
        <w:spacing w:line="360" w:lineRule="auto"/>
        <w:widowControl/>
        <w:rPr>
          <w:color w:val="auto"/>
          <w:sz w:val="24"/>
          <w:highlight w:val="none"/>
        </w:rPr>
      </w:pPr>
      <w:r>
        <w:rPr>
          <w:color w:val="auto"/>
          <w:sz w:val="24"/>
          <w:szCs w:val="20"/>
          <w:highlight w:val="none"/>
        </w:rPr>
        <w:t xml:space="preserve">3 </w:t>
      </w:r>
      <w:r>
        <w:rPr>
          <w:color w:val="auto"/>
          <w:sz w:val="24"/>
          <w:highlight w:val="none"/>
        </w:rPr>
        <w:t xml:space="preserve">本项目的特定资格要求</w:t>
      </w:r>
      <w:r/>
    </w:p>
    <w:p>
      <w:pPr>
        <w:jc w:val="left"/>
        <w:spacing w:line="360" w:lineRule="auto"/>
        <w:widowControl/>
        <w:rPr>
          <w:color w:val="auto"/>
          <w:sz w:val="24"/>
          <w:szCs w:val="20"/>
          <w:highlight w:val="none"/>
        </w:rPr>
      </w:pPr>
      <w:r>
        <w:rPr>
          <w:color w:val="auto"/>
          <w:sz w:val="24"/>
          <w:szCs w:val="20"/>
          <w:highlight w:val="none"/>
        </w:rPr>
        <w:t xml:space="preserve">3-1其他特定资格要求</w:t>
      </w:r>
      <w:r/>
    </w:p>
    <w:p>
      <w:pPr>
        <w:ind w:firstLine="480"/>
        <w:spacing w:line="360" w:lineRule="auto"/>
        <w:rPr>
          <w:rFonts w:hint="eastAsia"/>
          <w:sz w:val="24"/>
          <w:szCs w:val="20"/>
          <w:highlight w:val="none"/>
        </w:rPr>
      </w:pPr>
      <w:r>
        <w:rPr>
          <w:rFonts w:hint="eastAsia"/>
          <w:sz w:val="24"/>
          <w:szCs w:val="20"/>
          <w:highlight w:val="none"/>
        </w:rPr>
        <w:t xml:space="preserve">3.3.1具有独立承担民事责任的能力：提供营业执照或事业单位法人证书或民办非企业单位登记证书或社会团体法人登记证书或基金会法人登记证书等证明文件；</w:t>
      </w:r>
      <w:r/>
    </w:p>
    <w:p>
      <w:pPr>
        <w:ind w:firstLine="480"/>
        <w:spacing w:line="360" w:lineRule="auto"/>
        <w:rPr>
          <w:rFonts w:hint="eastAsia"/>
          <w:sz w:val="24"/>
          <w:szCs w:val="20"/>
          <w:highlight w:val="none"/>
        </w:rPr>
      </w:pPr>
      <w:r>
        <w:rPr>
          <w:rFonts w:hint="eastAsia"/>
          <w:sz w:val="24"/>
          <w:szCs w:val="20"/>
          <w:highlight w:val="none"/>
        </w:rPr>
        <w:t xml:space="preserve">3.3.2如供应商是被授权的分公司（分支机构），须提供以下材料：</w:t>
      </w:r>
      <w:r/>
    </w:p>
    <w:p>
      <w:pPr>
        <w:ind w:firstLine="480"/>
        <w:spacing w:line="360" w:lineRule="auto"/>
        <w:rPr>
          <w:rFonts w:hint="eastAsia"/>
          <w:sz w:val="24"/>
          <w:szCs w:val="20"/>
          <w:highlight w:val="none"/>
        </w:rPr>
      </w:pPr>
      <w:r>
        <w:rPr>
          <w:rFonts w:hint="eastAsia"/>
          <w:sz w:val="24"/>
          <w:szCs w:val="20"/>
          <w:highlight w:val="none"/>
        </w:rPr>
        <w:t xml:space="preserve">①总公司营业执照；</w:t>
      </w:r>
      <w:r/>
    </w:p>
    <w:p>
      <w:pPr>
        <w:ind w:firstLine="480"/>
        <w:spacing w:line="360" w:lineRule="auto"/>
        <w:rPr>
          <w:rFonts w:hint="eastAsia"/>
          <w:sz w:val="24"/>
          <w:szCs w:val="20"/>
          <w:highlight w:val="none"/>
        </w:rPr>
      </w:pPr>
      <w:r>
        <w:rPr>
          <w:rFonts w:hint="eastAsia"/>
          <w:sz w:val="24"/>
          <w:szCs w:val="20"/>
          <w:highlight w:val="none"/>
        </w:rPr>
        <w:t xml:space="preserve">②总公司出具的有效委托授权书，总公司只能授权一家分支机构或分公司参与本项目</w:t>
      </w:r>
      <w:r>
        <w:rPr>
          <w:rFonts w:hint="eastAsia"/>
          <w:sz w:val="24"/>
          <w:szCs w:val="20"/>
          <w:highlight w:val="none"/>
          <w:lang w:val="en-US" w:eastAsia="zh-CN"/>
        </w:rPr>
        <w:t xml:space="preserve">投标</w:t>
      </w:r>
      <w:r>
        <w:rPr>
          <w:rFonts w:hint="eastAsia"/>
          <w:sz w:val="24"/>
          <w:szCs w:val="20"/>
          <w:highlight w:val="none"/>
        </w:rPr>
        <w:t xml:space="preserve">；</w:t>
      </w:r>
      <w:r/>
    </w:p>
    <w:p>
      <w:pPr>
        <w:ind w:firstLine="480"/>
        <w:spacing w:line="360" w:lineRule="auto"/>
        <w:rPr>
          <w:rFonts w:hint="eastAsia"/>
          <w:sz w:val="24"/>
          <w:szCs w:val="20"/>
          <w:highlight w:val="none"/>
        </w:rPr>
      </w:pPr>
      <w:r>
        <w:rPr>
          <w:rFonts w:hint="eastAsia"/>
          <w:sz w:val="24"/>
          <w:szCs w:val="20"/>
          <w:highlight w:val="none"/>
        </w:rPr>
        <w:t xml:space="preserve">③分公司营业执照。</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left="719" w:hanging="24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left="719" w:hanging="240"/>
        <w:spacing w:line="360" w:lineRule="auto"/>
        <w:rPr>
          <w:rFonts w:asciiTheme="minorEastAsia" w:hAnsiTheme="minorEastAsia" w:eastAsiaTheme="minorEastAsia"/>
          <w:color w:val="auto"/>
          <w:sz w:val="24"/>
          <w:highlight w:val="none"/>
        </w:rPr>
        <w:sectPr>
          <w:headerReference w:type="even" r:id="rId20"/>
          <w:headerReference w:type="first" r:id="rId21"/>
          <w:footerReference w:type="even" r:id="rId36"/>
          <w:footerReference w:type="first" r:id="rId37"/>
          <w:footnotePr/>
          <w:endnotePr/>
          <w:type w:val="nextPage"/>
          <w:pgSz w:w="11907" w:h="16840" w:orient="portrait"/>
          <w:pgMar w:top="1418" w:right="1134" w:bottom="1418" w:left="1701" w:header="851" w:footer="851" w:gutter="0"/>
          <w:cols w:num="1" w:sep="0" w:space="720" w:equalWidth="1"/>
          <w:docGrid w:linePitch="360"/>
        </w:sectPr>
      </w:pPr>
      <w:r>
        <w:rPr>
          <w:rFonts w:asciiTheme="minorEastAsia" w:hAnsiTheme="minorEastAsia" w:eastAsiaTheme="minorEastAsia"/>
          <w:color w:val="auto"/>
          <w:sz w:val="24"/>
          <w:highlight w:val="none"/>
        </w:rPr>
      </w:r>
      <w:r/>
    </w:p>
    <w:p>
      <w:pPr>
        <w:jc w:val="center"/>
        <w:widowControl/>
        <w:rPr>
          <w:rFonts w:ascii="宋体" w:hAnsi="宋体"/>
          <w:b/>
          <w:color w:val="auto"/>
          <w:sz w:val="32"/>
          <w:szCs w:val="32"/>
          <w:highlight w:val="none"/>
        </w:rPr>
      </w:pPr>
      <w:r>
        <w:rPr>
          <w:rFonts w:ascii="宋体" w:hAnsi="宋体"/>
          <w:b/>
          <w:color w:val="auto"/>
          <w:sz w:val="32"/>
          <w:szCs w:val="32"/>
          <w:highlight w:val="none"/>
        </w:rPr>
        <w:t xml:space="preserve">二、商务技术文件格式</w:t>
      </w:r>
      <w:bookmarkStart w:id="815" w:name="_Toc142311058"/>
      <w:r/>
      <w:bookmarkStart w:id="816" w:name="_Toc150480794"/>
      <w:r/>
      <w:bookmarkStart w:id="817" w:name="_Toc520356217"/>
      <w:r/>
      <w:bookmarkStart w:id="818" w:name="_Toc127151556"/>
      <w:r/>
      <w:bookmarkStart w:id="819" w:name="_Toc226309800"/>
      <w:r/>
      <w:bookmarkStart w:id="820" w:name="_Toc226965746"/>
      <w:r/>
      <w:bookmarkStart w:id="821" w:name="_Toc480942349"/>
      <w:r/>
      <w:bookmarkStart w:id="822" w:name="_Toc150774761"/>
      <w:r/>
      <w:bookmarkStart w:id="823" w:name="_Toc195842921"/>
      <w:r/>
      <w:bookmarkStart w:id="824" w:name="_Toc226337252"/>
      <w:r/>
      <w:bookmarkStart w:id="825" w:name="_Toc226965829"/>
      <w:r/>
      <w:bookmarkStart w:id="826" w:name="_Ref467988698"/>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color w:val="auto"/>
          <w:sz w:val="24"/>
          <w:highlight w:val="none"/>
        </w:rPr>
        <w:t xml:space="preserve">12</w:t>
      </w:r>
      <w:r>
        <w:rPr>
          <w:rFonts w:hint="eastAsia"/>
          <w:color w:val="auto"/>
          <w:sz w:val="24"/>
          <w:highlight w:val="none"/>
        </w:rPr>
        <w:t xml:space="preserve">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27" w:name="_Hlt520356243"/>
      <w:r/>
      <w:bookmarkEnd w:id="827"/>
      <w:r/>
      <w:bookmarkStart w:id="828" w:name="_Hlt520355938"/>
      <w:r/>
      <w:bookmarkEnd w:id="828"/>
      <w:r>
        <w:rPr>
          <w:color w:val="auto"/>
          <w:sz w:val="24"/>
          <w:highlight w:val="none"/>
        </w:rPr>
        <w:br w:type="page" w:clear="all"/>
      </w:r>
      <w:r/>
    </w:p>
    <w:p>
      <w:pPr>
        <w:spacing w:line="360" w:lineRule="auto"/>
        <w:rPr>
          <w:color w:val="auto"/>
          <w:sz w:val="24"/>
          <w:highlight w:val="none"/>
        </w:rPr>
        <w:outlineLvl w:val="2"/>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color w:val="auto"/>
          <w:sz w:val="24"/>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296"/>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28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rPr>
          <w:rFonts w:hint="eastAsia"/>
          <w:color w:val="auto"/>
          <w:sz w:val="24"/>
          <w:highlight w:val="none"/>
        </w:rPr>
      </w:pPr>
      <w:r>
        <w:rPr>
          <w:rFonts w:hint="eastAsia"/>
          <w:color w:val="auto"/>
          <w:sz w:val="24"/>
          <w:highlight w:val="none"/>
        </w:rPr>
        <w:br w:type="page" w:clear="all"/>
      </w:r>
      <w:r/>
    </w:p>
    <w:p>
      <w:pPr>
        <w:spacing w:line="360" w:lineRule="auto"/>
        <w:rPr>
          <w:color w:val="auto"/>
          <w:sz w:val="24"/>
          <w:highlight w:val="none"/>
        </w:rPr>
        <w:outlineLvl w:val="2"/>
      </w:pPr>
      <w:r>
        <w:rPr>
          <w:rFonts w:hint="eastAsia"/>
          <w:color w:val="auto"/>
          <w:sz w:val="24"/>
          <w:highlight w:val="none"/>
        </w:rPr>
        <w:t xml:space="preserve">3  政府采购供应商信用承诺书</w:t>
      </w:r>
      <w:r>
        <w:rPr>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526"/>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szCs w:val="20"/>
          <w:highlight w:val="none"/>
        </w:rPr>
      </w:pPr>
      <w:r/>
      <w:bookmarkStart w:id="829" w:name="_Hlt520274407"/>
      <w:r/>
      <w:bookmarkEnd w:id="829"/>
      <w:r/>
      <w:bookmarkStart w:id="830" w:name="_Hlt520350918"/>
      <w:r/>
      <w:bookmarkEnd w:id="830"/>
      <w:r/>
      <w:bookmarkStart w:id="831" w:name="_Hlt520355504"/>
      <w:r/>
      <w:bookmarkEnd w:id="831"/>
      <w:r/>
      <w:bookmarkStart w:id="832" w:name="_Hlt520274065"/>
      <w:r/>
      <w:bookmarkEnd w:id="832"/>
      <w:r/>
      <w:bookmarkStart w:id="833" w:name="_Hlt520343392"/>
      <w:r/>
      <w:bookmarkEnd w:id="833"/>
      <w:r/>
      <w:bookmarkStart w:id="834" w:name="_Hlt520274393"/>
      <w:r/>
      <w:bookmarkEnd w:id="834"/>
      <w:r/>
      <w:bookmarkStart w:id="835" w:name="_Hlt520273711"/>
      <w:r/>
      <w:bookmarkEnd w:id="835"/>
      <w:r/>
      <w:bookmarkStart w:id="836" w:name="_Hlt520343000"/>
      <w:r/>
      <w:bookmarkEnd w:id="836"/>
      <w:r/>
      <w:bookmarkStart w:id="837" w:name="_Hlt520274121"/>
      <w:r/>
      <w:bookmarkEnd w:id="837"/>
      <w:r/>
      <w:bookmarkStart w:id="838" w:name="_Hlt520271212"/>
      <w:r/>
      <w:bookmarkEnd w:id="838"/>
      <w:r/>
      <w:bookmarkStart w:id="839" w:name="_Toc305158825"/>
      <w:r/>
      <w:bookmarkStart w:id="840" w:name="_Toc480942350"/>
      <w:r/>
      <w:bookmarkStart w:id="841" w:name="_Toc265228395"/>
      <w:r/>
      <w:bookmarkStart w:id="842" w:name="_Ref467988705"/>
      <w:r/>
      <w:bookmarkStart w:id="843" w:name="_Toc520356218"/>
      <w:r/>
      <w:bookmarkStart w:id="844" w:name="_Toc264969247"/>
      <w:r/>
      <w:bookmarkStart w:id="845" w:name="_Toc150480795"/>
      <w:r/>
      <w:bookmarkStart w:id="846" w:name="_Toc226965830"/>
      <w:r/>
      <w:bookmarkStart w:id="847" w:name="_Toc305158899"/>
      <w:r/>
      <w:bookmarkStart w:id="848" w:name="_Toc226309801"/>
      <w:r/>
      <w:bookmarkStart w:id="849" w:name="_Toc226965747"/>
      <w:r/>
      <w:bookmarkStart w:id="850" w:name="_Toc226337253"/>
      <w:r/>
      <w:bookmarkStart w:id="851" w:name="_Toc142311059"/>
      <w:r/>
      <w:bookmarkStart w:id="852" w:name="_Toc150774762"/>
      <w:r/>
      <w:bookmarkStart w:id="853" w:name="_Toc195842922"/>
      <w:r/>
      <w:bookmarkStart w:id="854" w:name="_Toc127151557"/>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color w:val="auto"/>
          <w:sz w:val="24"/>
          <w:szCs w:val="20"/>
          <w:highlight w:val="none"/>
        </w:rPr>
        <w:t xml:space="preserve">（实质性格式）</w:t>
      </w:r>
      <w:r/>
    </w:p>
    <w:p>
      <w:pPr>
        <w:jc w:val="center"/>
        <w:spacing w:line="360" w:lineRule="exact"/>
        <w:rPr>
          <w:b/>
          <w:color w:val="auto"/>
          <w:sz w:val="36"/>
          <w:szCs w:val="36"/>
          <w:highlight w:val="none"/>
        </w:rPr>
      </w:pPr>
      <w:r/>
      <w:bookmarkStart w:id="855" w:name="_Toc305158900"/>
      <w:r/>
      <w:bookmarkStart w:id="856" w:name="_Toc226309802"/>
      <w:r/>
      <w:bookmarkStart w:id="857" w:name="_Toc226337254"/>
      <w:r/>
      <w:bookmarkStart w:id="858" w:name="_Toc226965748"/>
      <w:r/>
      <w:bookmarkStart w:id="859" w:name="_Toc226965831"/>
      <w:r/>
      <w:bookmarkStart w:id="860" w:name="_Toc264969248"/>
      <w:r/>
      <w:bookmarkStart w:id="861" w:name="_Toc164608827"/>
      <w:r/>
      <w:bookmarkStart w:id="862" w:name="_Toc164608672"/>
      <w:r/>
      <w:bookmarkStart w:id="863" w:name="_Toc195842923"/>
      <w:r/>
      <w:bookmarkStart w:id="864" w:name="_Toc265228396"/>
      <w:r/>
      <w:bookmarkStart w:id="865" w:name="_Toc305158826"/>
      <w:r>
        <w:rPr>
          <w:rFonts w:hint="eastAsia"/>
          <w:b/>
          <w:color w:val="auto"/>
          <w:sz w:val="36"/>
          <w:szCs w:val="36"/>
          <w:highlight w:val="none"/>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w:t>
      </w:r>
      <w:r>
        <w:rPr>
          <w:rFonts w:hint="eastAsia"/>
          <w:color w:val="auto"/>
          <w:sz w:val="24"/>
          <w:highlight w:val="none"/>
          <w:u w:val="single"/>
        </w:rPr>
        <w:t xml:space="preserve">                         </w:t>
      </w:r>
      <w:r>
        <w:rPr>
          <w:color w:val="auto"/>
          <w:sz w:val="24"/>
          <w:highlight w:val="none"/>
        </w:rPr>
        <w:t xml:space="preserve">     项目名称：____________</w:t>
      </w:r>
      <w:r/>
    </w:p>
    <w:tbl>
      <w:tblPr>
        <w:tblStyle w:val="1289"/>
        <w:tblW w:w="50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51"/>
        <w:gridCol w:w="4051"/>
        <w:gridCol w:w="4340"/>
      </w:tblGrid>
      <w:tr>
        <w:trPr>
          <w:jc w:val="center"/>
          <w:trHeight w:val="1185"/>
        </w:trPr>
        <w:tc>
          <w:tcPr>
            <w:tcW w:w="411" w:type="pct"/>
            <w:vAlign w:val="center"/>
            <w:textDirection w:val="lrTb"/>
            <w:noWrap w:val="false"/>
          </w:tcPr>
          <w:p>
            <w:pPr>
              <w:jc w:val="center"/>
              <w:tabs>
                <w:tab w:val="left" w:pos="5580" w:leader="none"/>
              </w:tabs>
              <w:rPr>
                <w:b/>
                <w:color w:val="auto"/>
                <w:sz w:val="24"/>
              </w:rPr>
            </w:pPr>
            <w:r>
              <w:rPr>
                <w:b/>
                <w:color w:val="auto"/>
                <w:sz w:val="24"/>
              </w:rPr>
              <w:t xml:space="preserve">序号</w:t>
            </w:r>
            <w:r/>
          </w:p>
        </w:tc>
        <w:tc>
          <w:tcPr>
            <w:tcW w:w="2215" w:type="pct"/>
            <w:vAlign w:val="center"/>
            <w:textDirection w:val="lrTb"/>
            <w:noWrap w:val="false"/>
          </w:tcPr>
          <w:p>
            <w:pPr>
              <w:jc w:val="center"/>
              <w:tabs>
                <w:tab w:val="left" w:pos="5580" w:leader="none"/>
              </w:tabs>
              <w:rPr>
                <w:b/>
                <w:color w:val="auto"/>
                <w:sz w:val="24"/>
              </w:rPr>
            </w:pPr>
            <w:r>
              <w:rPr>
                <w:b/>
                <w:color w:val="auto"/>
                <w:sz w:val="24"/>
              </w:rPr>
              <w:t xml:space="preserve">投标人名称</w:t>
            </w:r>
            <w:r/>
          </w:p>
        </w:tc>
        <w:tc>
          <w:tcPr>
            <w:tcW w:w="2373" w:type="pct"/>
            <w:vAlign w:val="center"/>
            <w:textDirection w:val="lrTb"/>
            <w:noWrap w:val="false"/>
          </w:tcPr>
          <w:p>
            <w:pPr>
              <w:jc w:val="center"/>
              <w:tabs>
                <w:tab w:val="left" w:pos="5580" w:leader="none"/>
              </w:tabs>
              <w:rPr>
                <w:b/>
                <w:color w:val="auto"/>
                <w:sz w:val="24"/>
              </w:rPr>
            </w:pPr>
            <w:r>
              <w:rPr>
                <w:rFonts w:hint="eastAsia"/>
                <w:b/>
                <w:sz w:val="24"/>
                <w:highlight w:val="none"/>
              </w:rPr>
              <w:t xml:space="preserve">折扣报价%</w:t>
            </w:r>
            <w:r/>
          </w:p>
        </w:tc>
      </w:tr>
      <w:tr>
        <w:trPr>
          <w:jc w:val="center"/>
          <w:trHeight w:val="976"/>
        </w:trPr>
        <w:tc>
          <w:tcPr>
            <w:tcW w:w="411" w:type="pct"/>
            <w:vAlign w:val="center"/>
            <w:textDirection w:val="lrTb"/>
            <w:noWrap w:val="false"/>
          </w:tcPr>
          <w:p>
            <w:pPr>
              <w:jc w:val="center"/>
              <w:tabs>
                <w:tab w:val="left" w:pos="5580" w:leader="none"/>
              </w:tabs>
              <w:rPr>
                <w:color w:val="auto"/>
                <w:sz w:val="24"/>
              </w:rPr>
            </w:pPr>
            <w:r>
              <w:rPr>
                <w:color w:val="auto"/>
                <w:sz w:val="24"/>
              </w:rPr>
            </w:r>
            <w:r/>
          </w:p>
        </w:tc>
        <w:tc>
          <w:tcPr>
            <w:tcW w:w="2215" w:type="pct"/>
            <w:vAlign w:val="center"/>
            <w:textDirection w:val="lrTb"/>
            <w:noWrap w:val="false"/>
          </w:tcPr>
          <w:p>
            <w:pPr>
              <w:jc w:val="center"/>
              <w:tabs>
                <w:tab w:val="left" w:pos="5580" w:leader="none"/>
              </w:tabs>
              <w:rPr>
                <w:color w:val="auto"/>
                <w:sz w:val="24"/>
              </w:rPr>
            </w:pPr>
            <w:r>
              <w:rPr>
                <w:color w:val="auto"/>
                <w:sz w:val="24"/>
              </w:rPr>
            </w:r>
            <w:r/>
          </w:p>
        </w:tc>
        <w:tc>
          <w:tcPr>
            <w:tcW w:w="2373" w:type="pct"/>
            <w:vAlign w:val="center"/>
            <w:textDirection w:val="lrTb"/>
            <w:noWrap w:val="false"/>
          </w:tcPr>
          <w:p>
            <w:pPr>
              <w:jc w:val="center"/>
              <w:tabs>
                <w:tab w:val="left" w:pos="5580" w:leader="none"/>
              </w:tabs>
              <w:rPr>
                <w:color w:val="auto"/>
                <w:sz w:val="24"/>
              </w:rPr>
            </w:pPr>
            <w:r>
              <w:rPr>
                <w:color w:val="auto"/>
                <w:sz w:val="24"/>
              </w:rPr>
            </w:r>
            <w:r/>
          </w:p>
        </w:tc>
      </w:tr>
    </w:tbl>
    <w:p>
      <w:pPr>
        <w:jc w:val="left"/>
        <w:rPr>
          <w:color w:val="auto"/>
          <w:sz w:val="24"/>
          <w:highlight w:val="none"/>
        </w:rPr>
      </w:pPr>
      <w:r>
        <w:rPr>
          <w:color w:val="auto"/>
          <w:sz w:val="24"/>
          <w:highlight w:val="none"/>
        </w:rPr>
      </w:r>
      <w:r/>
    </w:p>
    <w:p>
      <w:pPr>
        <w:jc w:val="left"/>
        <w:rPr>
          <w:color w:val="auto"/>
          <w:sz w:val="24"/>
          <w:highlight w:val="none"/>
        </w:rPr>
      </w:pPr>
      <w:r>
        <w:rPr>
          <w:color w:val="auto"/>
          <w:sz w:val="24"/>
          <w:highlight w:val="none"/>
        </w:rPr>
      </w:r>
      <w:r/>
    </w:p>
    <w:p>
      <w:pPr>
        <w:jc w:val="left"/>
        <w:rPr>
          <w:color w:val="auto"/>
          <w:sz w:val="24"/>
          <w:highlight w:val="none"/>
        </w:rPr>
      </w:pPr>
      <w:r>
        <w:rPr>
          <w:color w:val="auto"/>
          <w:sz w:val="24"/>
          <w:highlight w:val="none"/>
        </w:rPr>
        <w:t xml:space="preserve">注：</w:t>
      </w:r>
      <w:r/>
    </w:p>
    <w:p>
      <w:pPr>
        <w:numPr>
          <w:ilvl w:val="-1"/>
          <w:numId w:val="0"/>
        </w:numPr>
        <w:jc w:val="left"/>
        <w:rPr>
          <w:rFonts w:hint="default"/>
          <w:color w:val="000000"/>
          <w:sz w:val="24"/>
          <w:highlight w:val="none"/>
          <w:lang w:val="en-US" w:eastAsia="zh-CN"/>
        </w:rPr>
      </w:pPr>
      <w:r>
        <w:rPr>
          <w:rFonts w:hint="eastAsia"/>
          <w:color w:val="000000"/>
          <w:sz w:val="24"/>
          <w:highlight w:val="none"/>
          <w:lang w:val="en-US" w:eastAsia="zh-CN"/>
        </w:rPr>
        <w:t xml:space="preserve">1.</w:t>
      </w:r>
      <w:r>
        <w:rPr>
          <w:rFonts w:hint="eastAsia"/>
          <w:color w:val="000000"/>
          <w:sz w:val="24"/>
          <w:highlight w:val="none"/>
        </w:rPr>
        <w:t xml:space="preserve">因系统报价表为固定模板，系统报价表中“优惠率”即为“折扣报价”</w:t>
      </w:r>
      <w:r>
        <w:rPr>
          <w:rFonts w:hint="eastAsia"/>
          <w:color w:val="000000"/>
          <w:sz w:val="24"/>
          <w:highlight w:val="none"/>
          <w:lang w:val="en-US" w:eastAsia="zh-CN"/>
        </w:rPr>
        <w:t xml:space="preserve">。</w:t>
      </w:r>
      <w:r/>
    </w:p>
    <w:p>
      <w:pPr>
        <w:numPr>
          <w:ilvl w:val="-1"/>
          <w:numId w:val="0"/>
        </w:numPr>
        <w:jc w:val="left"/>
        <w:rPr>
          <w:rFonts w:hint="eastAsia"/>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如投标人的投标总价明显低于成本价,涉嫌恶意竞争,扰乱市场秩序的，投标人将自行承担由此而产生的任何法律责任。招标代理机构对此不承担任何责任。</w:t>
      </w:r>
      <w:r/>
    </w:p>
    <w:p>
      <w:pPr>
        <w:ind w:firstLine="480"/>
        <w:tabs>
          <w:tab w:val="left" w:pos="5580" w:leader="none"/>
        </w:tabs>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szCs w:val="20"/>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bookmarkStart w:id="866" w:name="_Toc142311060"/>
      <w:r/>
      <w:bookmarkStart w:id="867" w:name="_Toc265228397"/>
      <w:r/>
      <w:bookmarkStart w:id="868" w:name="_Toc226309803"/>
      <w:r/>
      <w:bookmarkStart w:id="869" w:name="_Toc305158827"/>
      <w:r/>
      <w:bookmarkStart w:id="870" w:name="_Toc127151558"/>
      <w:r/>
      <w:bookmarkStart w:id="871" w:name="_Toc226965749"/>
      <w:r/>
      <w:bookmarkStart w:id="872" w:name="_Toc226337255"/>
      <w:r/>
      <w:bookmarkStart w:id="873" w:name="_Toc264969249"/>
      <w:r/>
      <w:bookmarkStart w:id="874" w:name="_Toc305158901"/>
      <w:r/>
      <w:bookmarkStart w:id="875" w:name="_Toc150480796"/>
      <w:r/>
      <w:bookmarkStart w:id="876" w:name="_Toc226965832"/>
      <w:r/>
      <w:bookmarkStart w:id="877" w:name="_Toc150774763"/>
      <w:r/>
      <w:bookmarkStart w:id="878" w:name="_Toc195842924"/>
      <w:r>
        <w:rPr>
          <w:rFonts w:hint="eastAsia"/>
          <w:color w:val="auto"/>
          <w:sz w:val="24"/>
          <w:szCs w:val="20"/>
        </w:rPr>
        <w:t xml:space="preserve">5</w:t>
      </w:r>
      <w:r>
        <w:rPr>
          <w:color w:val="auto"/>
          <w:sz w:val="24"/>
          <w:szCs w:val="20"/>
        </w:rPr>
        <w:t xml:space="preserve">  </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Start w:id="879" w:name="_Toc195842927"/>
      <w:r/>
      <w:bookmarkStart w:id="880" w:name="_Toc226309806"/>
      <w:r/>
      <w:bookmarkStart w:id="881" w:name="_Toc264969252"/>
      <w:r/>
      <w:bookmarkStart w:id="882" w:name="_Toc127151562"/>
      <w:r/>
      <w:bookmarkStart w:id="883" w:name="_Toc142311062"/>
      <w:r/>
      <w:bookmarkStart w:id="884" w:name="_Toc305158904"/>
      <w:r/>
      <w:bookmarkStart w:id="885" w:name="_Toc226965835"/>
      <w:r/>
      <w:bookmarkStart w:id="886" w:name="_Toc150774765"/>
      <w:r/>
      <w:bookmarkStart w:id="887" w:name="_Toc226965752"/>
      <w:r/>
      <w:bookmarkStart w:id="888" w:name="_Toc226337258"/>
      <w:r/>
      <w:bookmarkStart w:id="889" w:name="_Toc305158830"/>
      <w:r/>
      <w:bookmarkStart w:id="890" w:name="_Toc265228400"/>
      <w:r/>
      <w:bookmarkStart w:id="891" w:name="_Toc150480798"/>
      <w:r/>
      <w:bookmarkStart w:id="892" w:name="_Toc305158829"/>
      <w:r/>
      <w:bookmarkStart w:id="893" w:name="_Toc226965834"/>
      <w:r/>
      <w:bookmarkStart w:id="894" w:name="_Toc150774764"/>
      <w:r/>
      <w:bookmarkStart w:id="895" w:name="_Toc226337257"/>
      <w:r/>
      <w:bookmarkStart w:id="896" w:name="_Toc195842926"/>
      <w:r/>
      <w:bookmarkStart w:id="897" w:name="_Toc264969251"/>
      <w:r/>
      <w:bookmarkStart w:id="898" w:name="_Toc127151561"/>
      <w:r/>
      <w:bookmarkStart w:id="899" w:name="_Toc150480797"/>
      <w:r/>
      <w:bookmarkStart w:id="900" w:name="_Toc305158903"/>
      <w:r/>
      <w:bookmarkStart w:id="901" w:name="_Toc226965751"/>
      <w:r/>
      <w:bookmarkStart w:id="902" w:name="_Toc142311061"/>
      <w:r/>
      <w:bookmarkStart w:id="903" w:name="_Toc226309805"/>
      <w:r/>
      <w:bookmarkStart w:id="904" w:name="_Toc265228399"/>
      <w:r>
        <w:rPr>
          <w:color w:val="auto"/>
          <w:sz w:val="24"/>
          <w:szCs w:val="20"/>
          <w:highlight w:val="none"/>
        </w:rPr>
        <w:t xml:space="preserve">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合同条款偏离表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12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6</w:t>
      </w:r>
      <w:r>
        <w:rPr>
          <w:color w:val="auto"/>
          <w:sz w:val="24"/>
          <w:szCs w:val="20"/>
          <w:highlight w:val="none"/>
        </w:rPr>
        <w:t xml:space="preserve">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color w:val="auto"/>
          <w:sz w:val="24"/>
          <w:szCs w:val="20"/>
          <w:highlight w:val="none"/>
        </w:rPr>
        <w:t xml:space="preserve">偏离表（实质性格式）</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商务需求偏离表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w:t>
      </w:r>
      <w:r/>
    </w:p>
    <w:tbl>
      <w:tblPr>
        <w:tblStyle w:val="128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招标文件条目号(页码)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招标文件要求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投标响应内容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t xml:space="preserve">……</w:t>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对招标文件中的所有商务要求，除本表所列明的所有偏离外，均视作供应商已对之理解和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此表中若无任何文字说明，内容为空白，</w:t>
      </w:r>
      <w:r>
        <w:rPr>
          <w:rFonts w:hint="eastAsia"/>
          <w:b/>
          <w:color w:val="auto"/>
          <w:sz w:val="24"/>
          <w:highlight w:val="none"/>
        </w:rPr>
        <w:t xml:space="preserve">投标无效。</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技术需求偏离表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w:t>
      </w:r>
      <w:r/>
    </w:p>
    <w:tbl>
      <w:tblPr>
        <w:tblStyle w:val="1289"/>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416"/>
        <w:gridCol w:w="2384"/>
        <w:gridCol w:w="2126"/>
        <w:gridCol w:w="1875"/>
        <w:gridCol w:w="1009"/>
      </w:tblGrid>
      <w:tr>
        <w:trPr>
          <w:jc w:val="center"/>
          <w:trHeight w:val="1053"/>
        </w:trPr>
        <w:tc>
          <w:tcPr>
            <w:tcW w:w="988"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16" w:type="dxa"/>
            <w:vAlign w:val="center"/>
            <w:textDirection w:val="lrTb"/>
            <w:noWrap w:val="false"/>
          </w:tcPr>
          <w:p>
            <w:pPr>
              <w:jc w:val="center"/>
              <w:rPr>
                <w:color w:val="auto"/>
                <w:sz w:val="24"/>
                <w:highlight w:val="none"/>
              </w:rPr>
            </w:pPr>
            <w:r>
              <w:rPr>
                <w:color w:val="auto"/>
                <w:sz w:val="24"/>
                <w:highlight w:val="none"/>
              </w:rPr>
              <w:t xml:space="preserve">招标文件条目号(页码)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招标文件要求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投标响应内容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988" w:type="dxa"/>
            <w:vAlign w:val="center"/>
            <w:textDirection w:val="lrTb"/>
            <w:noWrap w:val="false"/>
          </w:tcPr>
          <w:p>
            <w:pPr>
              <w:jc w:val="center"/>
              <w:rPr>
                <w:color w:val="auto"/>
                <w:sz w:val="24"/>
                <w:highlight w:val="none"/>
              </w:rPr>
            </w:pPr>
            <w:r>
              <w:rPr>
                <w:color w:val="auto"/>
                <w:sz w:val="24"/>
                <w:highlight w:val="none"/>
              </w:rPr>
            </w:r>
            <w:r/>
          </w:p>
        </w:tc>
        <w:tc>
          <w:tcPr>
            <w:tcW w:w="1416"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988" w:type="dxa"/>
            <w:vAlign w:val="center"/>
            <w:textDirection w:val="lrTb"/>
            <w:noWrap w:val="false"/>
          </w:tcPr>
          <w:p>
            <w:pPr>
              <w:jc w:val="center"/>
              <w:rPr>
                <w:color w:val="auto"/>
                <w:sz w:val="24"/>
                <w:highlight w:val="none"/>
              </w:rPr>
            </w:pPr>
            <w:r>
              <w:rPr>
                <w:color w:val="auto"/>
                <w:sz w:val="24"/>
                <w:highlight w:val="none"/>
              </w:rPr>
            </w:r>
            <w:r/>
          </w:p>
        </w:tc>
        <w:tc>
          <w:tcPr>
            <w:tcW w:w="1416"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988" w:type="dxa"/>
            <w:vAlign w:val="center"/>
            <w:textDirection w:val="lrTb"/>
            <w:noWrap w:val="false"/>
          </w:tcPr>
          <w:p>
            <w:pPr>
              <w:jc w:val="center"/>
              <w:rPr>
                <w:color w:val="auto"/>
                <w:sz w:val="24"/>
                <w:highlight w:val="none"/>
              </w:rPr>
            </w:pPr>
            <w:r>
              <w:rPr>
                <w:color w:val="auto"/>
                <w:sz w:val="24"/>
                <w:highlight w:val="none"/>
              </w:rPr>
            </w:r>
            <w:r/>
          </w:p>
        </w:tc>
        <w:tc>
          <w:tcPr>
            <w:tcW w:w="1416"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988" w:type="dxa"/>
            <w:vAlign w:val="center"/>
            <w:textDirection w:val="lrTb"/>
            <w:noWrap w:val="false"/>
          </w:tcPr>
          <w:p>
            <w:pPr>
              <w:jc w:val="center"/>
              <w:rPr>
                <w:color w:val="auto"/>
                <w:sz w:val="24"/>
                <w:highlight w:val="none"/>
              </w:rPr>
            </w:pPr>
            <w:r>
              <w:rPr>
                <w:color w:val="auto"/>
                <w:sz w:val="24"/>
                <w:highlight w:val="none"/>
              </w:rPr>
            </w:r>
            <w:r/>
          </w:p>
        </w:tc>
        <w:tc>
          <w:tcPr>
            <w:tcW w:w="1416"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988" w:type="dxa"/>
            <w:vAlign w:val="center"/>
            <w:textDirection w:val="lrTb"/>
            <w:noWrap w:val="false"/>
          </w:tcPr>
          <w:p>
            <w:pPr>
              <w:jc w:val="center"/>
              <w:rPr>
                <w:color w:val="auto"/>
                <w:sz w:val="24"/>
                <w:highlight w:val="none"/>
              </w:rPr>
            </w:pPr>
            <w:r>
              <w:rPr>
                <w:color w:val="auto"/>
                <w:sz w:val="24"/>
                <w:highlight w:val="none"/>
              </w:rPr>
            </w:r>
            <w:r/>
          </w:p>
        </w:tc>
        <w:tc>
          <w:tcPr>
            <w:tcW w:w="1416"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988" w:type="dxa"/>
            <w:vAlign w:val="center"/>
            <w:textDirection w:val="lrTb"/>
            <w:noWrap w:val="false"/>
          </w:tcPr>
          <w:p>
            <w:pPr>
              <w:jc w:val="center"/>
              <w:rPr>
                <w:color w:val="auto"/>
                <w:sz w:val="24"/>
                <w:highlight w:val="none"/>
              </w:rPr>
            </w:pPr>
            <w:r>
              <w:rPr>
                <w:color w:val="auto"/>
                <w:sz w:val="24"/>
                <w:highlight w:val="none"/>
              </w:rPr>
              <w:t xml:space="preserve">……</w:t>
            </w:r>
            <w:r/>
          </w:p>
        </w:tc>
        <w:tc>
          <w:tcPr>
            <w:tcW w:w="1416"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.对招标文件中的所有技术要求（招标文件</w:t>
      </w:r>
      <w:r>
        <w:rPr>
          <w:rFonts w:hint="eastAsia"/>
          <w:color w:val="auto"/>
          <w:sz w:val="24"/>
          <w:highlight w:val="none"/>
        </w:rPr>
        <w:t xml:space="preserve">第五章采购需求</w:t>
      </w:r>
      <w:r>
        <w:rPr>
          <w:color w:val="auto"/>
          <w:sz w:val="24"/>
          <w:highlight w:val="none"/>
        </w:rPr>
        <w:t xml:space="preserve">），</w:t>
      </w:r>
      <w:r>
        <w:rPr>
          <w:b/>
          <w:color w:val="auto"/>
          <w:sz w:val="24"/>
          <w:highlight w:val="none"/>
        </w:rPr>
        <w:t xml:space="preserve">需做出逐条响应（可按页响应当页所有条款）</w:t>
      </w:r>
      <w:r>
        <w:rPr>
          <w:color w:val="auto"/>
          <w:sz w:val="24"/>
          <w:highlight w:val="none"/>
        </w:rPr>
        <w:t xml:space="preserve">。</w:t>
      </w:r>
      <w:r>
        <w:rPr>
          <w:rFonts w:hint="eastAsia"/>
          <w:color w:val="auto"/>
          <w:sz w:val="24"/>
          <w:highlight w:val="none"/>
        </w:rPr>
        <w:t xml:space="preserve">此表中若无任何文字说明，内容为空白，</w:t>
      </w:r>
      <w:r>
        <w:rPr>
          <w:rFonts w:hint="eastAsia"/>
          <w:b/>
          <w:color w:val="auto"/>
          <w:sz w:val="24"/>
          <w:highlight w:val="none"/>
        </w:rPr>
        <w:t xml:space="preserve">投标无效。</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p>
    <w:p>
      <w:pPr>
        <w:rPr>
          <w:rFonts w:hint="eastAsia"/>
          <w:color w:val="auto"/>
          <w:sz w:val="24"/>
          <w:szCs w:val="20"/>
          <w:highlight w:val="none"/>
        </w:rPr>
      </w:pPr>
      <w:r>
        <w:rPr>
          <w:rFonts w:hint="eastAsia"/>
          <w:color w:val="auto"/>
          <w:sz w:val="24"/>
          <w:szCs w:val="20"/>
          <w:highlight w:val="none"/>
          <w:lang w:val="en-US" w:eastAsia="zh-CN"/>
        </w:rPr>
        <w:t xml:space="preserve">7</w:t>
      </w:r>
      <w:r>
        <w:rPr>
          <w:rFonts w:hint="eastAsia"/>
          <w:color w:val="auto"/>
          <w:sz w:val="24"/>
          <w:szCs w:val="20"/>
          <w:highlight w:val="none"/>
        </w:rPr>
        <w:t xml:space="preserve">  项目实施方案等。</w:t>
      </w:r>
      <w:r/>
    </w:p>
    <w:p>
      <w:pPr>
        <w:spacing w:line="360" w:lineRule="auto"/>
        <w:rPr>
          <w:color w:val="auto"/>
          <w:sz w:val="24"/>
          <w:szCs w:val="20"/>
          <w:highlight w:val="none"/>
        </w:rPr>
        <w:outlineLvl w:val="2"/>
      </w:pPr>
      <w:r>
        <w:rPr>
          <w:color w:val="auto"/>
          <w:sz w:val="24"/>
          <w:szCs w:val="20"/>
          <w:highlight w:val="none"/>
        </w:rPr>
        <w:br w:type="page" w:clear="all"/>
      </w:r>
      <w:r/>
    </w:p>
    <w:p>
      <w:pPr>
        <w:rPr>
          <w:color w:val="auto"/>
          <w:sz w:val="24"/>
          <w:szCs w:val="20"/>
          <w:highlight w:val="none"/>
        </w:rPr>
      </w:pPr>
      <w:r>
        <w:rPr>
          <w:rFonts w:hint="eastAsia"/>
          <w:color w:val="auto"/>
          <w:sz w:val="24"/>
          <w:szCs w:val="20"/>
          <w:highlight w:val="none"/>
          <w:lang w:val="en-US" w:eastAsia="zh-CN"/>
        </w:rPr>
        <w:t xml:space="preserve">8</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28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2"/>
          <w:highlight w:val="none"/>
        </w:rPr>
      </w:pPr>
      <w:r>
        <w:rPr>
          <w:color w:val="auto"/>
          <w:sz w:val="22"/>
          <w:highlight w:val="none"/>
        </w:rPr>
        <w:br w:type="page" w:clear="all"/>
      </w:r>
      <w:bookmarkStart w:id="905" w:name="_Toc288738839"/>
      <w:r/>
      <w:bookmarkStart w:id="906" w:name="_Toc288738397"/>
      <w:r/>
      <w:r/>
    </w:p>
    <w:p>
      <w:pPr>
        <w:rPr>
          <w:color w:val="auto"/>
          <w:sz w:val="24"/>
          <w:szCs w:val="20"/>
          <w:highlight w:val="none"/>
        </w:rPr>
      </w:pPr>
      <w:r>
        <w:rPr>
          <w:rFonts w:hint="eastAsia"/>
          <w:color w:val="auto"/>
          <w:sz w:val="24"/>
          <w:szCs w:val="20"/>
          <w:highlight w:val="none"/>
          <w:lang w:val="en-US" w:eastAsia="zh-CN"/>
        </w:rPr>
        <w:t xml:space="preserve">9</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05"/>
      <w:r/>
      <w:bookmarkEnd w:id="906"/>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28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szCs w:val="20"/>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10</w:t>
      </w:r>
      <w:r>
        <w:rPr>
          <w:rFonts w:hint="eastAsia"/>
          <w:color w:val="auto"/>
          <w:sz w:val="24"/>
          <w:szCs w:val="20"/>
          <w:highlight w:val="none"/>
        </w:rPr>
        <w:t xml:space="preserve">  </w:t>
      </w:r>
      <w:r>
        <w:rPr>
          <w:color w:val="auto"/>
          <w:sz w:val="24"/>
          <w:szCs w:val="20"/>
          <w:highlight w:val="none"/>
        </w:rPr>
        <w:t xml:space="preserve">招标文件要求提供或投标人认为应附的其他材料</w:t>
      </w:r>
      <w:r/>
    </w:p>
    <w:p>
      <w:pPr>
        <w:rPr>
          <w:color w:val="auto"/>
          <w:sz w:val="36"/>
          <w:szCs w:val="36"/>
          <w:highlight w:val="none"/>
        </w:rPr>
      </w:pPr>
      <w:r>
        <w:rPr>
          <w:color w:val="auto"/>
          <w:sz w:val="36"/>
          <w:szCs w:val="36"/>
          <w:highlight w:val="none"/>
        </w:rPr>
      </w:r>
      <w:r/>
    </w:p>
    <w:p>
      <w:pPr>
        <w:rPr>
          <w:color w:val="auto"/>
        </w:rPr>
      </w:pPr>
      <w:r>
        <w:rPr>
          <w:color w:val="auto"/>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egoe UI Symbol">
    <w:panose1 w:val="020B0502040204020203"/>
  </w:font>
  <w:font w:name="PMingLiU">
    <w:panose1 w:val="02020500000000000000"/>
  </w:font>
  <w:font w:name="CESI黑体-GB2312">
    <w:panose1 w:val="020B0503020202020204"/>
  </w:font>
  <w:font w:name="仿宋">
    <w:panose1 w:val="02010609060101010101"/>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360"/>
      <w:rPr>
        <w:rStyle w:val="1324"/>
      </w:rPr>
      <w:framePr w:wrap="around" w:vAnchor="text" w:hAnchor="margin" w:y="1"/>
    </w:pPr>
    <w:r/>
    <w:r/>
  </w:p>
  <w:p>
    <w:pPr>
      <w:pStyle w:val="130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Style w:val="1324"/>
      </w:rPr>
      <w:framePr w:wrap="around" w:vAnchor="text" w:hAnchor="margin" w:xAlign="center" w:y="1"/>
    </w:pPr>
    <w:r>
      <w:fldChar w:fldCharType="begin"/>
    </w:r>
    <w:r>
      <w:rPr>
        <w:rStyle w:val="1324"/>
      </w:rPr>
      <w:instrText xml:space="preserve">PAGE  </w:instrText>
    </w:r>
    <w:r>
      <w:fldChar w:fldCharType="end"/>
    </w:r>
    <w:r/>
  </w:p>
  <w:p>
    <w:pPr>
      <w:pStyle w:val="130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Style w:val="1324"/>
      </w:rPr>
      <w:framePr w:wrap="around" w:vAnchor="text" w:hAnchor="margin" w:xAlign="right" w:y="1"/>
    </w:pPr>
    <w:r/>
    <w:r/>
  </w:p>
  <w:p>
    <w:pPr>
      <w:pStyle w:val="130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07"/>
                          </w:pPr>
                          <w:r>
                            <w:t xml:space="preserve">第 </w:t>
                          </w:r>
                          <w:r>
                            <w:fldChar w:fldCharType="begin"/>
                          </w:r>
                          <w:r>
                            <w:instrText xml:space="preserve"> PAGE  \* MERGEFORMAT </w:instrText>
                          </w:r>
                          <w:r>
                            <w:fldChar w:fldCharType="separate"/>
                          </w:r>
                          <w:r>
                            <w:t xml:space="preserve">24</w:t>
                          </w:r>
                          <w:r>
                            <w:fldChar w:fldCharType="end"/>
                          </w:r>
                          <w:r>
                            <w:t xml:space="preserve"> 页 共 </w:t>
                          </w:r>
                          <w:r>
                            <w:rPr>
                              <w:rFonts w:hint="eastAsia"/>
                              <w:lang w:val="en-US" w:eastAsia="zh-CN"/>
                            </w:rPr>
                            <w:t xml:space="preserve">59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7"/>
                    </w:pPr>
                    <w:r>
                      <w:t xml:space="preserve">第 </w:t>
                    </w:r>
                    <w:r>
                      <w:fldChar w:fldCharType="begin"/>
                    </w:r>
                    <w:r>
                      <w:instrText xml:space="preserve"> PAGE  \* MERGEFORMAT </w:instrText>
                    </w:r>
                    <w:r>
                      <w:fldChar w:fldCharType="separate"/>
                    </w:r>
                    <w:r>
                      <w:t xml:space="preserve">24</w:t>
                    </w:r>
                    <w:r>
                      <w:fldChar w:fldCharType="end"/>
                    </w:r>
                    <w:r>
                      <w:t xml:space="preserve"> 页 共 </w:t>
                    </w:r>
                    <w:r>
                      <w:rPr>
                        <w:rFonts w:hint="eastAsia"/>
                        <w:lang w:val="en-US" w:eastAsia="zh-CN"/>
                      </w:rPr>
                      <w:t xml:space="preserve">59</w:t>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0"/>
      <w:jc w:val="lef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Style w:val="1324"/>
      </w:rPr>
      <w:framePr w:wrap="around" w:vAnchor="text" w:hAnchor="margin" w:xAlign="right" w:y="1"/>
    </w:pPr>
    <w:r>
      <w:rPr>
        <w:rStyle w:val="1324"/>
      </w:rPr>
      <w:fldChar w:fldCharType="begin"/>
    </w:r>
    <w:r>
      <w:rPr>
        <w:rStyle w:val="1324"/>
      </w:rPr>
      <w:instrText xml:space="preserve">PAGE  </w:instrText>
    </w:r>
    <w:r>
      <w:rPr>
        <w:rStyle w:val="1324"/>
      </w:rPr>
      <w:fldChar w:fldCharType="end"/>
    </w:r>
    <w:r/>
  </w:p>
  <w:p>
    <w:pPr>
      <w:pStyle w:val="1307"/>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07"/>
                          </w:pPr>
                          <w:r>
                            <w:t xml:space="preserve">第 </w:t>
                          </w:r>
                          <w:r>
                            <w:fldChar w:fldCharType="begin"/>
                          </w:r>
                          <w:r>
                            <w:instrText xml:space="preserve"> PAGE  \* MERGEFORMAT </w:instrText>
                          </w:r>
                          <w:r>
                            <w:fldChar w:fldCharType="separate"/>
                          </w:r>
                          <w:r>
                            <w:t xml:space="preserve">67</w:t>
                          </w:r>
                          <w:r>
                            <w:fldChar w:fldCharType="end"/>
                          </w:r>
                          <w:r>
                            <w:t xml:space="preserve"> 页 共 </w:t>
                          </w:r>
                          <w:r>
                            <w:rPr>
                              <w:rFonts w:hint="eastAsia"/>
                              <w:lang w:val="en-US" w:eastAsia="zh-CN"/>
                            </w:rPr>
                            <w:t xml:space="preserve">59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7"/>
                    </w:pPr>
                    <w:r>
                      <w:t xml:space="preserve">第 </w:t>
                    </w:r>
                    <w:r>
                      <w:fldChar w:fldCharType="begin"/>
                    </w:r>
                    <w:r>
                      <w:instrText xml:space="preserve"> PAGE  \* MERGEFORMAT </w:instrText>
                    </w:r>
                    <w:r>
                      <w:fldChar w:fldCharType="separate"/>
                    </w:r>
                    <w:r>
                      <w:t xml:space="preserve">67</w:t>
                    </w:r>
                    <w:r>
                      <w:fldChar w:fldCharType="end"/>
                    </w:r>
                    <w:r>
                      <w:t xml:space="preserve"> 页 共 </w:t>
                    </w:r>
                    <w:r>
                      <w:rPr>
                        <w:rFonts w:hint="eastAsia"/>
                        <w:lang w:val="en-US" w:eastAsia="zh-CN"/>
                      </w:rPr>
                      <w:t xml:space="preserve">59</w:t>
                    </w:r>
                    <w: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Pr>
        <w:rFonts w:hint="eastAsia"/>
        <w:szCs w:val="21"/>
      </w:rPr>
      <w:t xml:space="preserve">江苏中冠工程咨询有限公司                                          </w:t>
    </w:r>
    <w:r>
      <w:rPr>
        <w:szCs w:val="21"/>
      </w:rPr>
      <w:t xml:space="preserve">      </w:t>
    </w:r>
    <w:r>
      <w:rPr>
        <w:rFonts w:hint="eastAsia"/>
        <w:szCs w:val="21"/>
      </w:rPr>
      <w:t xml:space="preserve">  </w:t>
    </w:r>
    <w:r>
      <w:rPr>
        <w:rFonts w:hint="eastAsia" w:ascii="楷体_GB2312"/>
        <w:szCs w:val="21"/>
      </w:rPr>
      <w:t xml:space="preserve">第 </w:t>
    </w:r>
    <w:r>
      <w:rPr>
        <w:rFonts w:hint="eastAsia" w:ascii="楷体_GB2312"/>
        <w:szCs w:val="21"/>
      </w:rPr>
      <w:fldChar w:fldCharType="begin"/>
    </w:r>
    <w:r>
      <w:rPr>
        <w:rFonts w:hint="eastAsia" w:ascii="楷体_GB2312"/>
        <w:szCs w:val="21"/>
      </w:rPr>
      <w:instrText xml:space="preserve"> PAGE </w:instrText>
    </w:r>
    <w:r>
      <w:rPr>
        <w:rFonts w:hint="eastAsia" w:ascii="楷体_GB2312"/>
        <w:szCs w:val="21"/>
      </w:rPr>
      <w:fldChar w:fldCharType="separate"/>
    </w:r>
    <w:r>
      <w:rPr>
        <w:rFonts w:ascii="楷体_GB2312"/>
        <w:szCs w:val="21"/>
      </w:rPr>
      <w:t xml:space="preserve">17</w:t>
    </w:r>
    <w:r>
      <w:rPr>
        <w:rFonts w:hint="eastAsia" w:ascii="楷体_GB2312"/>
        <w:szCs w:val="21"/>
      </w:rPr>
      <w:fldChar w:fldCharType="end"/>
    </w:r>
    <w:r>
      <w:rPr>
        <w:rFonts w:hint="eastAsia" w:ascii="楷体_GB2312"/>
        <w:szCs w:val="21"/>
      </w:rPr>
      <w:t xml:space="preserve"> 页 共44页</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Style w:val="1324"/>
      </w:rPr>
      <w:framePr w:wrap="around" w:vAnchor="text" w:hAnchor="margin" w:xAlign="center" w:y="1"/>
    </w:pPr>
    <w:r>
      <w:fldChar w:fldCharType="begin"/>
    </w:r>
    <w:r>
      <w:rPr>
        <w:rStyle w:val="1324"/>
      </w:rPr>
      <w:instrText xml:space="preserve">PAGE  </w:instrText>
    </w:r>
    <w:r>
      <w:fldChar w:fldCharType="separate"/>
    </w:r>
    <w:r>
      <w:rPr>
        <w:rStyle w:val="1324"/>
      </w:rPr>
      <w:t xml:space="preserve">- 8 -</w:t>
    </w:r>
    <w:r>
      <w:fldChar w:fldCharType="end"/>
    </w:r>
    <w:r/>
  </w:p>
  <w:p>
    <w:pPr>
      <w:pStyle w:val="1307"/>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Style w:val="1324"/>
      </w:rPr>
      <w:framePr w:wrap="around" w:vAnchor="text" w:hAnchor="margin" w:xAlign="right" w:y="1"/>
    </w:pPr>
    <w:r>
      <w:fldChar w:fldCharType="begin"/>
    </w:r>
    <w:r>
      <w:rPr>
        <w:rStyle w:val="1324"/>
      </w:rPr>
      <w:instrText xml:space="preserve">PAGE  </w:instrText>
    </w:r>
    <w:r>
      <w:fldChar w:fldCharType="separate"/>
    </w:r>
    <w:r>
      <w:rPr>
        <w:rStyle w:val="1324"/>
      </w:rPr>
      <w:t xml:space="preserve">43</w:t>
    </w:r>
    <w:r>
      <w:fldChar w:fldCharType="end"/>
    </w:r>
    <w:r/>
  </w:p>
  <w:p>
    <w:pPr>
      <w:pStyle w:val="1307"/>
      <w:ind w:right="36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Style w:val="1324"/>
      </w:rPr>
      <w:framePr w:wrap="around" w:vAnchor="text" w:hAnchor="margin" w:xAlign="right" w:y="1"/>
    </w:pPr>
    <w:r>
      <w:rPr>
        <w:rStyle w:val="1324"/>
      </w:rPr>
      <w:fldChar w:fldCharType="begin"/>
    </w:r>
    <w:r>
      <w:rPr>
        <w:rStyle w:val="1324"/>
      </w:rPr>
      <w:instrText xml:space="preserve">PAGE  </w:instrText>
    </w:r>
    <w:r>
      <w:rPr>
        <w:rStyle w:val="1324"/>
      </w:rPr>
      <w:fldChar w:fldCharType="end"/>
    </w:r>
    <w:r/>
  </w:p>
  <w:p>
    <w:pPr>
      <w:pStyle w:val="1307"/>
      <w:ind w:right="360"/>
    </w:pPr>
    <w:r/>
    <w:r/>
  </w:p>
  <w:p>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Style w:val="1324"/>
      </w:rPr>
      <w:framePr w:wrap="around" w:vAnchor="text" w:hAnchor="margin" w:xAlign="right" w:y="1"/>
    </w:pPr>
    <w:r>
      <w:rPr>
        <w:rStyle w:val="1324"/>
      </w:rPr>
      <w:fldChar w:fldCharType="begin"/>
    </w:r>
    <w:r>
      <w:rPr>
        <w:rStyle w:val="1324"/>
      </w:rPr>
      <w:instrText xml:space="preserve">PAGE  </w:instrText>
    </w:r>
    <w:r>
      <w:rPr>
        <w:rStyle w:val="1324"/>
      </w:rPr>
      <w:fldChar w:fldCharType="end"/>
    </w:r>
    <w:r/>
  </w:p>
  <w:p>
    <w:pPr>
      <w:pStyle w:val="1307"/>
      <w:ind w:right="360"/>
    </w:pPr>
    <w:r/>
    <w:r/>
  </w:p>
  <w:p>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left"/>
      <w:rPr>
        <w:rFonts w:hint="eastAsia" w:ascii="楷体_GB2312" w:eastAsia="楷体_GB2312"/>
        <w:lang w:eastAsia="zh-CN"/>
      </w:rPr>
    </w:pPr>
    <w:r>
      <w:rPr>
        <w:rFonts w:hint="eastAsia" w:ascii="楷体_GB2312" w:eastAsia="楷体_GB2312"/>
      </w:rPr>
      <w:t xml:space="preserve">江苏中冠工程咨询有限公司</w:t>
    </w:r>
    <w:r>
      <w:rPr>
        <w:rFonts w:ascii="楷体_GB2312" w:eastAsia="楷体_GB2312"/>
      </w:rPr>
      <w:t xml:space="preserve">                                                </w:t>
    </w:r>
    <w:r>
      <w:rPr>
        <w:rFonts w:hint="eastAsia" w:ascii="楷体_GB2312" w:eastAsia="楷体_GB2312"/>
        <w:lang w:eastAsia="zh-CN"/>
      </w:rPr>
      <w:t xml:space="preserve">JSZC-320400-JSZG-G2025-0123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rPr>
        <w:rFonts w:hint="default" w:ascii="楷体_GB2312" w:eastAsia="楷体_GB2312"/>
        <w:lang w:val="en-US" w:eastAsia="zh-CN"/>
      </w:rPr>
    </w:pPr>
    <w:r>
      <w:rPr>
        <w:rFonts w:hint="eastAsia" w:ascii="楷体_GB2312" w:eastAsia="楷体_GB2312"/>
      </w:rPr>
      <w:t xml:space="preserve">江苏中冠工程咨询有限公司   </w:t>
    </w:r>
    <w:r>
      <w:rPr>
        <w:rFonts w:ascii="楷体_GB2312" w:eastAsia="楷体_GB2312"/>
      </w:rPr>
      <w:t xml:space="preserve">                                             </w:t>
    </w:r>
    <w:r>
      <w:rPr>
        <w:rFonts w:hint="eastAsia" w:ascii="楷体_GB2312" w:eastAsia="楷体_GB2312"/>
        <w:lang w:eastAsia="zh-CN"/>
      </w:rPr>
      <w:t xml:space="preserve">JSZC-320400-JSZG-G2025-0123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rPr>
        <w:rFonts w:hint="eastAsia" w:ascii="楷体_GB2312" w:eastAsia="楷体_GB2312"/>
        <w:lang w:val="en-US" w:eastAsia="zh-CN"/>
      </w:rPr>
    </w:pPr>
    <w:r>
      <w:rPr>
        <w:rFonts w:hint="eastAsia" w:ascii="楷体_GB2312" w:eastAsia="楷体_GB2312"/>
      </w:rPr>
      <w:t xml:space="preserve">江苏中冠工程咨询有限公司 </w:t>
    </w:r>
    <w:r>
      <w:rPr>
        <w:rFonts w:ascii="楷体_GB2312" w:eastAsia="楷体_GB2312"/>
      </w:rPr>
      <w:t xml:space="preserve">                                               </w:t>
    </w:r>
    <w:r>
      <w:rPr>
        <w:rFonts w:hint="eastAsia" w:ascii="楷体_GB2312" w:eastAsia="楷体_GB2312"/>
        <w:lang w:eastAsia="zh-CN"/>
      </w:rPr>
      <w:t xml:space="preserve">JSZC-320400-JSZG-G2025-0123</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Pr>
    <w:r>
      <w:rPr>
        <w:rFonts w:hint="eastAsia"/>
      </w:rPr>
      <w:t xml:space="preserve">竞争性磋商文件                                                             标号：</w:t>
    </w:r>
    <w:r>
      <w:t xml:space="preserve">SC2021032</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rPr>
        <w:rFonts w:hint="eastAsia" w:ascii="楷体_GB2312" w:eastAsia="楷体_GB2312"/>
        <w:lang w:val="en-US" w:eastAsia="zh-CN"/>
      </w:rPr>
    </w:pPr>
    <w:r>
      <w:rPr>
        <w:rFonts w:hint="eastAsia" w:ascii="楷体_GB2312" w:eastAsia="楷体_GB2312"/>
      </w:rPr>
      <w:t xml:space="preserve">江苏中冠工程咨询有限公司 </w:t>
    </w:r>
    <w:r>
      <w:rPr>
        <w:rFonts w:ascii="楷体_GB2312" w:eastAsia="楷体_GB2312"/>
      </w:rPr>
      <w:t xml:space="preserve">    </w:t>
    </w:r>
    <w:r>
      <w:rPr>
        <w:rFonts w:hint="eastAsia" w:ascii="楷体_GB2312" w:eastAsia="楷体_GB2312"/>
        <w:lang w:val="en-US" w:eastAsia="zh-CN"/>
      </w:rPr>
      <w:t xml:space="preserve">               </w:t>
    </w:r>
    <w:r>
      <w:rPr>
        <w:rFonts w:ascii="楷体_GB2312" w:eastAsia="楷体_GB2312"/>
      </w:rPr>
      <w:t xml:space="preserve">                        </w:t>
    </w:r>
    <w:r>
      <w:rPr>
        <w:rFonts w:hint="eastAsia" w:ascii="楷体_GB2312" w:eastAsia="楷体_GB2312"/>
        <w:lang w:eastAsia="zh-CN"/>
      </w:rPr>
      <w:t xml:space="preserve">JSZC-320400-JSZG-G2025-0123</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Pr>
    <w:r/>
    <w:r/>
  </w:p>
  <w:p>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Pr>
    <w:r/>
    <w:r/>
  </w:p>
  <w:p>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38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46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43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8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38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41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41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42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43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40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2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38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japaneseCounting"/>
      <w:isLgl w:val="false"/>
      <w:suff w:val="tab"/>
      <w:lvlText w:val="第%1条"/>
      <w:lvlJc w:val="left"/>
      <w:pPr>
        <w:ind w:left="1560" w:hanging="840"/>
        <w:tabs>
          <w:tab w:val="left" w:pos="1560" w:leader="none"/>
        </w:tabs>
      </w:pPr>
      <w:rPr>
        <w:rFonts w:hint="default"/>
        <w:b/>
      </w:rPr>
    </w:lvl>
    <w:lvl w:ilvl="1">
      <w:start w:val="1"/>
      <w:numFmt w:val="lowerLetter"/>
      <w:isLgl w:val="false"/>
      <w:suff w:val="tab"/>
      <w:lvlText w:val="%2)"/>
      <w:lvlJc w:val="left"/>
      <w:pPr>
        <w:ind w:left="1560" w:hanging="420"/>
        <w:tabs>
          <w:tab w:val="left" w:pos="1560" w:leader="none"/>
        </w:tabs>
      </w:pPr>
    </w:lvl>
    <w:lvl w:ilvl="2">
      <w:start w:val="1"/>
      <w:numFmt w:val="lowerRoman"/>
      <w:isLgl w:val="false"/>
      <w:suff w:val="tab"/>
      <w:lvlText w:val="%3."/>
      <w:lvlJc w:val="right"/>
      <w:pPr>
        <w:ind w:left="1980" w:hanging="420"/>
        <w:tabs>
          <w:tab w:val="left" w:pos="1980" w:leader="none"/>
        </w:tabs>
      </w:pPr>
    </w:lvl>
    <w:lvl w:ilvl="3">
      <w:start w:val="1"/>
      <w:numFmt w:val="decimal"/>
      <w:isLgl w:val="false"/>
      <w:suff w:val="tab"/>
      <w:lvlText w:val="%4."/>
      <w:lvlJc w:val="left"/>
      <w:pPr>
        <w:ind w:left="2400" w:hanging="420"/>
        <w:tabs>
          <w:tab w:val="left" w:pos="2400" w:leader="none"/>
        </w:tabs>
      </w:pPr>
    </w:lvl>
    <w:lvl w:ilvl="4">
      <w:start w:val="1"/>
      <w:numFmt w:val="lowerLetter"/>
      <w:isLgl w:val="false"/>
      <w:suff w:val="tab"/>
      <w:lvlText w:val="%5)"/>
      <w:lvlJc w:val="left"/>
      <w:pPr>
        <w:ind w:left="2820" w:hanging="420"/>
        <w:tabs>
          <w:tab w:val="left" w:pos="2820" w:leader="none"/>
        </w:tabs>
      </w:pPr>
    </w:lvl>
    <w:lvl w:ilvl="5">
      <w:start w:val="1"/>
      <w:numFmt w:val="lowerRoman"/>
      <w:isLgl w:val="false"/>
      <w:suff w:val="tab"/>
      <w:lvlText w:val="%6."/>
      <w:lvlJc w:val="right"/>
      <w:pPr>
        <w:ind w:left="3240" w:hanging="420"/>
        <w:tabs>
          <w:tab w:val="left" w:pos="3240" w:leader="none"/>
        </w:tabs>
      </w:p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abstractNum w:abstractNumId="9">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0"/>
      <w:numFmt w:val="bullet"/>
      <w:isLgl w:val="false"/>
      <w:suff w:val="tab"/>
      <w:lvlText w:val="•"/>
      <w:lvlJc w:val="left"/>
      <w:pPr>
        <w:ind w:left="2010" w:hanging="382"/>
      </w:pPr>
      <w:rPr>
        <w:rFonts w:hint="default"/>
      </w:rPr>
    </w:lvl>
    <w:lvl w:ilvl="2">
      <w:start w:val="0"/>
      <w:numFmt w:val="bullet"/>
      <w:isLgl w:val="false"/>
      <w:suff w:val="tab"/>
      <w:lvlText w:val="•"/>
      <w:lvlJc w:val="left"/>
      <w:pPr>
        <w:ind w:left="2781" w:hanging="382"/>
      </w:pPr>
      <w:rPr>
        <w:rFonts w:hint="default"/>
      </w:rPr>
    </w:lvl>
    <w:lvl w:ilvl="3">
      <w:start w:val="0"/>
      <w:numFmt w:val="bullet"/>
      <w:isLgl w:val="false"/>
      <w:suff w:val="tab"/>
      <w:lvlText w:val="•"/>
      <w:lvlJc w:val="left"/>
      <w:pPr>
        <w:ind w:left="3551" w:hanging="382"/>
      </w:pPr>
      <w:rPr>
        <w:rFonts w:hint="default"/>
      </w:rPr>
    </w:lvl>
    <w:lvl w:ilvl="4">
      <w:start w:val="0"/>
      <w:numFmt w:val="bullet"/>
      <w:isLgl w:val="false"/>
      <w:suff w:val="tab"/>
      <w:lvlText w:val="•"/>
      <w:lvlJc w:val="left"/>
      <w:pPr>
        <w:ind w:left="4322" w:hanging="382"/>
      </w:pPr>
      <w:rPr>
        <w:rFonts w:hint="default"/>
      </w:rPr>
    </w:lvl>
    <w:lvl w:ilvl="5">
      <w:start w:val="0"/>
      <w:numFmt w:val="bullet"/>
      <w:isLgl w:val="false"/>
      <w:suff w:val="tab"/>
      <w:lvlText w:val="•"/>
      <w:lvlJc w:val="left"/>
      <w:pPr>
        <w:ind w:left="5093" w:hanging="382"/>
      </w:pPr>
      <w:rPr>
        <w:rFonts w:hint="default"/>
      </w:rPr>
    </w:lvl>
    <w:lvl w:ilvl="6">
      <w:start w:val="0"/>
      <w:numFmt w:val="bullet"/>
      <w:isLgl w:val="false"/>
      <w:suff w:val="tab"/>
      <w:lvlText w:val="•"/>
      <w:lvlJc w:val="left"/>
      <w:pPr>
        <w:ind w:left="5863" w:hanging="382"/>
      </w:pPr>
      <w:rPr>
        <w:rFonts w:hint="default"/>
      </w:rPr>
    </w:lvl>
    <w:lvl w:ilvl="7">
      <w:start w:val="0"/>
      <w:numFmt w:val="bullet"/>
      <w:isLgl w:val="false"/>
      <w:suff w:val="tab"/>
      <w:lvlText w:val="•"/>
      <w:lvlJc w:val="left"/>
      <w:pPr>
        <w:ind w:left="6634" w:hanging="382"/>
      </w:pPr>
      <w:rPr>
        <w:rFonts w:hint="default"/>
      </w:rPr>
    </w:lvl>
    <w:lvl w:ilvl="8">
      <w:start w:val="0"/>
      <w:numFmt w:val="bullet"/>
      <w:isLgl w:val="false"/>
      <w:suff w:val="tab"/>
      <w:lvlText w:val="•"/>
      <w:lvlJc w:val="left"/>
      <w:pPr>
        <w:ind w:left="7404" w:hanging="382"/>
      </w:pPr>
      <w:rPr>
        <w:rFonts w:hint="default"/>
      </w:rPr>
    </w:lvl>
  </w:abstractNum>
  <w:abstractNum w:abstractNumId="10">
    <w:multiLevelType w:val="hybridMultilevel"/>
    <w:lvl w:ilvl="0">
      <w:start w:val="1"/>
      <w:numFmt w:val="decimal"/>
      <w:pStyle w:val="1487"/>
      <w:isLgl w:val="false"/>
      <w:suff w:val="tab"/>
      <w:lvlText w:val="%1"/>
      <w:lvlJc w:val="left"/>
      <w:pPr>
        <w:ind w:left="680" w:hanging="680"/>
      </w:pPr>
      <w:rPr>
        <w:rFonts w:hint="eastAsia" w:ascii="宋体" w:hAnsi="宋体" w:eastAsia="宋体"/>
      </w:rPr>
    </w:lvl>
    <w:lvl w:ilvl="1">
      <w:start w:val="1"/>
      <w:numFmt w:val="decimal"/>
      <w:pStyle w:val="1488"/>
      <w:isLgl w:val="false"/>
      <w:suff w:val="tab"/>
      <w:lvlText w:val="%1.%2"/>
      <w:lvlJc w:val="left"/>
      <w:pPr>
        <w:ind w:left="851" w:hanging="851"/>
      </w:pPr>
      <w:rPr>
        <w:rFonts w:hint="eastAsia" w:ascii="宋体" w:hAnsi="宋体" w:eastAsia="宋体"/>
        <w:color w:val="auto"/>
      </w:rPr>
    </w:lvl>
    <w:lvl w:ilvl="2">
      <w:start w:val="1"/>
      <w:numFmt w:val="decimal"/>
      <w:pStyle w:val="148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color w:val="ffffff"/>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2"/>
  </w:num>
  <w:num w:numId="10">
    <w:abstractNumId w:val="0"/>
  </w:num>
  <w:num w:numId="11">
    <w:abstractNumId w:val="13"/>
  </w:num>
  <w:num w:numId="12">
    <w:abstractNumId w:val="11"/>
  </w:num>
  <w:num w:numId="13">
    <w:abstractNumId w:val="14"/>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26">
    <w:name w:val="Heading 1 Char"/>
    <w:basedOn w:val="1288"/>
    <w:link w:val="1279"/>
    <w:uiPriority w:val="9"/>
    <w:rPr>
      <w:rFonts w:ascii="Arial" w:hAnsi="Arial" w:eastAsia="Arial" w:cs="Arial"/>
      <w:sz w:val="40"/>
      <w:szCs w:val="40"/>
    </w:rPr>
  </w:style>
  <w:style w:type="character" w:styleId="1127">
    <w:name w:val="Heading 2 Char"/>
    <w:basedOn w:val="1288"/>
    <w:link w:val="1280"/>
    <w:uiPriority w:val="9"/>
    <w:rPr>
      <w:rFonts w:ascii="Arial" w:hAnsi="Arial" w:eastAsia="Arial" w:cs="Arial"/>
      <w:sz w:val="34"/>
    </w:rPr>
  </w:style>
  <w:style w:type="character" w:styleId="1128">
    <w:name w:val="Heading 3 Char"/>
    <w:basedOn w:val="1288"/>
    <w:link w:val="1281"/>
    <w:uiPriority w:val="9"/>
    <w:rPr>
      <w:rFonts w:ascii="Arial" w:hAnsi="Arial" w:eastAsia="Arial" w:cs="Arial"/>
      <w:sz w:val="30"/>
      <w:szCs w:val="30"/>
    </w:rPr>
  </w:style>
  <w:style w:type="character" w:styleId="1129">
    <w:name w:val="Heading 4 Char"/>
    <w:basedOn w:val="1288"/>
    <w:link w:val="1282"/>
    <w:uiPriority w:val="9"/>
    <w:rPr>
      <w:rFonts w:ascii="Arial" w:hAnsi="Arial" w:eastAsia="Arial" w:cs="Arial"/>
      <w:b/>
      <w:bCs/>
      <w:sz w:val="26"/>
      <w:szCs w:val="26"/>
    </w:rPr>
  </w:style>
  <w:style w:type="character" w:styleId="1130">
    <w:name w:val="Heading 5 Char"/>
    <w:basedOn w:val="1288"/>
    <w:link w:val="1283"/>
    <w:uiPriority w:val="9"/>
    <w:rPr>
      <w:rFonts w:ascii="Arial" w:hAnsi="Arial" w:eastAsia="Arial" w:cs="Arial"/>
      <w:b/>
      <w:bCs/>
      <w:sz w:val="24"/>
      <w:szCs w:val="24"/>
    </w:rPr>
  </w:style>
  <w:style w:type="character" w:styleId="1131">
    <w:name w:val="Heading 6 Char"/>
    <w:basedOn w:val="1288"/>
    <w:link w:val="1284"/>
    <w:uiPriority w:val="9"/>
    <w:rPr>
      <w:rFonts w:ascii="Arial" w:hAnsi="Arial" w:eastAsia="Arial" w:cs="Arial"/>
      <w:b/>
      <w:bCs/>
      <w:sz w:val="22"/>
      <w:szCs w:val="22"/>
    </w:rPr>
  </w:style>
  <w:style w:type="character" w:styleId="1132">
    <w:name w:val="Heading 7 Char"/>
    <w:basedOn w:val="1288"/>
    <w:link w:val="1285"/>
    <w:uiPriority w:val="9"/>
    <w:rPr>
      <w:rFonts w:ascii="Arial" w:hAnsi="Arial" w:eastAsia="Arial" w:cs="Arial"/>
      <w:b/>
      <w:bCs/>
      <w:i/>
      <w:iCs/>
      <w:sz w:val="22"/>
      <w:szCs w:val="22"/>
    </w:rPr>
  </w:style>
  <w:style w:type="character" w:styleId="1133">
    <w:name w:val="Heading 8 Char"/>
    <w:basedOn w:val="1288"/>
    <w:link w:val="1286"/>
    <w:uiPriority w:val="9"/>
    <w:rPr>
      <w:rFonts w:ascii="Arial" w:hAnsi="Arial" w:eastAsia="Arial" w:cs="Arial"/>
      <w:i/>
      <w:iCs/>
      <w:sz w:val="22"/>
      <w:szCs w:val="22"/>
    </w:rPr>
  </w:style>
  <w:style w:type="character" w:styleId="1134">
    <w:name w:val="Heading 9 Char"/>
    <w:basedOn w:val="1288"/>
    <w:link w:val="1287"/>
    <w:uiPriority w:val="9"/>
    <w:rPr>
      <w:rFonts w:ascii="Arial" w:hAnsi="Arial" w:eastAsia="Arial" w:cs="Arial"/>
      <w:i/>
      <w:iCs/>
      <w:sz w:val="21"/>
      <w:szCs w:val="21"/>
    </w:rPr>
  </w:style>
  <w:style w:type="character" w:styleId="1135">
    <w:name w:val="Title Char"/>
    <w:basedOn w:val="1288"/>
    <w:link w:val="1318"/>
    <w:uiPriority w:val="10"/>
    <w:rPr>
      <w:sz w:val="48"/>
      <w:szCs w:val="48"/>
    </w:rPr>
  </w:style>
  <w:style w:type="paragraph" w:styleId="1136">
    <w:name w:val="Subtitle"/>
    <w:basedOn w:val="1278"/>
    <w:next w:val="1278"/>
    <w:link w:val="1137"/>
    <w:uiPriority w:val="11"/>
    <w:qFormat/>
    <w:pPr>
      <w:spacing w:before="200" w:after="200"/>
    </w:pPr>
    <w:rPr>
      <w:sz w:val="24"/>
      <w:szCs w:val="24"/>
    </w:rPr>
  </w:style>
  <w:style w:type="character" w:styleId="1137">
    <w:name w:val="Subtitle Char"/>
    <w:basedOn w:val="1288"/>
    <w:link w:val="1136"/>
    <w:uiPriority w:val="11"/>
    <w:rPr>
      <w:sz w:val="24"/>
      <w:szCs w:val="24"/>
    </w:rPr>
  </w:style>
  <w:style w:type="paragraph" w:styleId="1138">
    <w:name w:val="Quote"/>
    <w:basedOn w:val="1278"/>
    <w:next w:val="1278"/>
    <w:link w:val="1139"/>
    <w:uiPriority w:val="29"/>
    <w:qFormat/>
    <w:pPr>
      <w:ind w:left="720" w:right="720"/>
    </w:pPr>
    <w:rPr>
      <w:i/>
    </w:rPr>
  </w:style>
  <w:style w:type="character" w:styleId="1139">
    <w:name w:val="Quote Char"/>
    <w:link w:val="1138"/>
    <w:uiPriority w:val="29"/>
    <w:rPr>
      <w:i/>
    </w:rPr>
  </w:style>
  <w:style w:type="paragraph" w:styleId="1140">
    <w:name w:val="Intense Quote"/>
    <w:basedOn w:val="1278"/>
    <w:next w:val="1278"/>
    <w:link w:val="11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1">
    <w:name w:val="Intense Quote Char"/>
    <w:link w:val="1140"/>
    <w:uiPriority w:val="30"/>
    <w:rPr>
      <w:i/>
    </w:rPr>
  </w:style>
  <w:style w:type="character" w:styleId="1142">
    <w:name w:val="Header Char"/>
    <w:basedOn w:val="1288"/>
    <w:link w:val="1308"/>
    <w:uiPriority w:val="99"/>
  </w:style>
  <w:style w:type="character" w:styleId="1143">
    <w:name w:val="Footer Char"/>
    <w:basedOn w:val="1288"/>
    <w:link w:val="1307"/>
    <w:uiPriority w:val="99"/>
  </w:style>
  <w:style w:type="character" w:styleId="1144">
    <w:name w:val="Caption Char"/>
    <w:basedOn w:val="1292"/>
    <w:link w:val="1307"/>
    <w:uiPriority w:val="99"/>
  </w:style>
  <w:style w:type="table" w:styleId="1145">
    <w:name w:val="Table Grid Light"/>
    <w:basedOn w:val="12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46">
    <w:name w:val="Plain Table 1"/>
    <w:basedOn w:val="12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7">
    <w:name w:val="Plain Table 2"/>
    <w:basedOn w:val="12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8">
    <w:name w:val="Plain Table 3"/>
    <w:basedOn w:val="12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9">
    <w:name w:val="Plain Table 4"/>
    <w:basedOn w:val="12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0">
    <w:name w:val="Plain Table 5"/>
    <w:basedOn w:val="12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51">
    <w:name w:val="Grid Table 1 Light"/>
    <w:basedOn w:val="12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2">
    <w:name w:val="Grid Table 1 Light - Accent 1"/>
    <w:basedOn w:val="12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3">
    <w:name w:val="Grid Table 1 Light - Accent 2"/>
    <w:basedOn w:val="12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4">
    <w:name w:val="Grid Table 1 Light - Accent 3"/>
    <w:basedOn w:val="12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5">
    <w:name w:val="Grid Table 1 Light - Accent 4"/>
    <w:basedOn w:val="12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56">
    <w:name w:val="Grid Table 1 Light - Accent 5"/>
    <w:basedOn w:val="12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57">
    <w:name w:val="Grid Table 1 Light - Accent 6"/>
    <w:basedOn w:val="12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58">
    <w:name w:val="Grid Table 2"/>
    <w:basedOn w:val="12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9">
    <w:name w:val="Grid Table 2 - Accent 1"/>
    <w:basedOn w:val="12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60">
    <w:name w:val="Grid Table 2 - Accent 2"/>
    <w:basedOn w:val="12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61">
    <w:name w:val="Grid Table 2 - Accent 3"/>
    <w:basedOn w:val="12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2">
    <w:name w:val="Grid Table 2 - Accent 4"/>
    <w:basedOn w:val="12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3">
    <w:name w:val="Grid Table 2 - Accent 5"/>
    <w:basedOn w:val="12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4">
    <w:name w:val="Grid Table 2 - Accent 6"/>
    <w:basedOn w:val="12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5">
    <w:name w:val="Grid Table 3"/>
    <w:basedOn w:val="12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6">
    <w:name w:val="Grid Table 3 - Accent 1"/>
    <w:basedOn w:val="12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7">
    <w:name w:val="Grid Table 3 - Accent 2"/>
    <w:basedOn w:val="12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8">
    <w:name w:val="Grid Table 3 - Accent 3"/>
    <w:basedOn w:val="12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9">
    <w:name w:val="Grid Table 3 - Accent 4"/>
    <w:basedOn w:val="12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3 - Accent 5"/>
    <w:basedOn w:val="12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1">
    <w:name w:val="Grid Table 3 - Accent 6"/>
    <w:basedOn w:val="12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2">
    <w:name w:val="Grid Table 4"/>
    <w:basedOn w:val="12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3">
    <w:name w:val="Grid Table 4 - Accent 1"/>
    <w:basedOn w:val="12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4">
    <w:name w:val="Grid Table 4 - Accent 2"/>
    <w:basedOn w:val="12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5">
    <w:name w:val="Grid Table 4 - Accent 3"/>
    <w:basedOn w:val="12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76">
    <w:name w:val="Grid Table 4 - Accent 4"/>
    <w:basedOn w:val="12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77">
    <w:name w:val="Grid Table 4 - Accent 5"/>
    <w:basedOn w:val="12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78">
    <w:name w:val="Grid Table 4 - Accent 6"/>
    <w:basedOn w:val="12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9">
    <w:name w:val="Grid Table 5 Dark"/>
    <w:basedOn w:val="12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80">
    <w:name w:val="Grid Table 5 Dark- Accent 1"/>
    <w:basedOn w:val="12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181">
    <w:name w:val="Grid Table 5 Dark - Accent 2"/>
    <w:basedOn w:val="12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182">
    <w:name w:val="Grid Table 5 Dark - Accent 3"/>
    <w:basedOn w:val="12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183">
    <w:name w:val="Grid Table 5 Dark- Accent 4"/>
    <w:basedOn w:val="12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184">
    <w:name w:val="Grid Table 5 Dark - Accent 5"/>
    <w:basedOn w:val="12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185">
    <w:name w:val="Grid Table 5 Dark - Accent 6"/>
    <w:basedOn w:val="12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186">
    <w:name w:val="Grid Table 6 Colorful"/>
    <w:basedOn w:val="12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7">
    <w:name w:val="Grid Table 6 Colorful - Accent 1"/>
    <w:basedOn w:val="12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188">
    <w:name w:val="Grid Table 6 Colorful - Accent 2"/>
    <w:basedOn w:val="12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189">
    <w:name w:val="Grid Table 6 Colorful - Accent 3"/>
    <w:basedOn w:val="12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190">
    <w:name w:val="Grid Table 6 Colorful - Accent 4"/>
    <w:basedOn w:val="12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191">
    <w:name w:val="Grid Table 6 Colorful - Accent 5"/>
    <w:basedOn w:val="12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92">
    <w:name w:val="Grid Table 6 Colorful - Accent 6"/>
    <w:basedOn w:val="12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93">
    <w:name w:val="Grid Table 7 Colorful"/>
    <w:basedOn w:val="12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4">
    <w:name w:val="Grid Table 7 Colorful - Accent 1"/>
    <w:basedOn w:val="12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5">
    <w:name w:val="Grid Table 7 Colorful - Accent 2"/>
    <w:basedOn w:val="12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96">
    <w:name w:val="Grid Table 7 Colorful - Accent 3"/>
    <w:basedOn w:val="12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97">
    <w:name w:val="Grid Table 7 Colorful - Accent 4"/>
    <w:basedOn w:val="12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98">
    <w:name w:val="Grid Table 7 Colorful - Accent 5"/>
    <w:basedOn w:val="12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9">
    <w:name w:val="Grid Table 7 Colorful - Accent 6"/>
    <w:basedOn w:val="12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00">
    <w:name w:val="List Table 1 Light"/>
    <w:basedOn w:val="12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1">
    <w:name w:val="List Table 1 Light - Accent 1"/>
    <w:basedOn w:val="12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2">
    <w:name w:val="List Table 1 Light - Accent 2"/>
    <w:basedOn w:val="12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3">
    <w:name w:val="List Table 1 Light - Accent 3"/>
    <w:basedOn w:val="12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4">
    <w:name w:val="List Table 1 Light - Accent 4"/>
    <w:basedOn w:val="12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5">
    <w:name w:val="List Table 1 Light - Accent 5"/>
    <w:basedOn w:val="12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06">
    <w:name w:val="List Table 1 Light - Accent 6"/>
    <w:basedOn w:val="12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07">
    <w:name w:val="List Table 2"/>
    <w:basedOn w:val="12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8">
    <w:name w:val="List Table 2 - Accent 1"/>
    <w:basedOn w:val="12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9">
    <w:name w:val="List Table 2 - Accent 2"/>
    <w:basedOn w:val="12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10">
    <w:name w:val="List Table 2 - Accent 3"/>
    <w:basedOn w:val="12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11">
    <w:name w:val="List Table 2 - Accent 4"/>
    <w:basedOn w:val="12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2">
    <w:name w:val="List Table 2 - Accent 5"/>
    <w:basedOn w:val="12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3">
    <w:name w:val="List Table 2 - Accent 6"/>
    <w:basedOn w:val="12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4">
    <w:name w:val="List Table 3"/>
    <w:basedOn w:val="12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5">
    <w:name w:val="List Table 3 - Accent 1"/>
    <w:basedOn w:val="12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16">
    <w:name w:val="List Table 3 - Accent 2"/>
    <w:basedOn w:val="12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17">
    <w:name w:val="List Table 3 - Accent 3"/>
    <w:basedOn w:val="12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8">
    <w:name w:val="List Table 3 - Accent 4"/>
    <w:basedOn w:val="12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19">
    <w:name w:val="List Table 3 - Accent 5"/>
    <w:basedOn w:val="12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20">
    <w:name w:val="List Table 3 - Accent 6"/>
    <w:basedOn w:val="12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21">
    <w:name w:val="List Table 4"/>
    <w:basedOn w:val="12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2">
    <w:name w:val="List Table 4 - Accent 1"/>
    <w:basedOn w:val="12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23">
    <w:name w:val="List Table 4 - Accent 2"/>
    <w:basedOn w:val="12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24">
    <w:name w:val="List Table 4 - Accent 3"/>
    <w:basedOn w:val="12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25">
    <w:name w:val="List Table 4 - Accent 4"/>
    <w:basedOn w:val="12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26">
    <w:name w:val="List Table 4 - Accent 5"/>
    <w:basedOn w:val="12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227">
    <w:name w:val="List Table 4 - Accent 6"/>
    <w:basedOn w:val="12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228">
    <w:name w:val="List Table 5 Dark"/>
    <w:basedOn w:val="12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9">
    <w:name w:val="List Table 5 Dark - Accent 1"/>
    <w:basedOn w:val="12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0">
    <w:name w:val="List Table 5 Dark - Accent 2"/>
    <w:basedOn w:val="12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1">
    <w:name w:val="List Table 5 Dark - Accent 3"/>
    <w:basedOn w:val="12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2">
    <w:name w:val="List Table 5 Dark - Accent 4"/>
    <w:basedOn w:val="12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5 Dark - Accent 5"/>
    <w:basedOn w:val="12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4">
    <w:name w:val="List Table 5 Dark - Accent 6"/>
    <w:basedOn w:val="12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5">
    <w:name w:val="List Table 6 Colorful"/>
    <w:basedOn w:val="12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36">
    <w:name w:val="List Table 6 Colorful - Accent 1"/>
    <w:basedOn w:val="12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237">
    <w:name w:val="List Table 6 Colorful - Accent 2"/>
    <w:basedOn w:val="12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238">
    <w:name w:val="List Table 6 Colorful - Accent 3"/>
    <w:basedOn w:val="12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239">
    <w:name w:val="List Table 6 Colorful - Accent 4"/>
    <w:basedOn w:val="12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240">
    <w:name w:val="List Table 6 Colorful - Accent 5"/>
    <w:basedOn w:val="12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241">
    <w:name w:val="List Table 6 Colorful - Accent 6"/>
    <w:basedOn w:val="12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242">
    <w:name w:val="List Table 7 Colorful"/>
    <w:basedOn w:val="12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3">
    <w:name w:val="List Table 7 Colorful - Accent 1"/>
    <w:basedOn w:val="12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244">
    <w:name w:val="List Table 7 Colorful - Accent 2"/>
    <w:basedOn w:val="12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245">
    <w:name w:val="List Table 7 Colorful - Accent 3"/>
    <w:basedOn w:val="12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246">
    <w:name w:val="List Table 7 Colorful - Accent 4"/>
    <w:basedOn w:val="12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247">
    <w:name w:val="List Table 7 Colorful - Accent 5"/>
    <w:basedOn w:val="12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248">
    <w:name w:val="List Table 7 Colorful - Accent 6"/>
    <w:basedOn w:val="12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249">
    <w:name w:val="Lined - Accent"/>
    <w:basedOn w:val="12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0">
    <w:name w:val="Lined - Accent 1"/>
    <w:basedOn w:val="12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51">
    <w:name w:val="Lined - Accent 2"/>
    <w:basedOn w:val="12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52">
    <w:name w:val="Lined - Accent 3"/>
    <w:basedOn w:val="12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53">
    <w:name w:val="Lined - Accent 4"/>
    <w:basedOn w:val="12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54">
    <w:name w:val="Lined - Accent 5"/>
    <w:basedOn w:val="12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55">
    <w:name w:val="Lined - Accent 6"/>
    <w:basedOn w:val="12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56">
    <w:name w:val="Bordered &amp; Lined - Accent"/>
    <w:basedOn w:val="12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7">
    <w:name w:val="Bordered &amp; Lined - Accent 1"/>
    <w:basedOn w:val="12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58">
    <w:name w:val="Bordered &amp; Lined - Accent 2"/>
    <w:basedOn w:val="12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59">
    <w:name w:val="Bordered &amp; Lined - Accent 3"/>
    <w:basedOn w:val="12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60">
    <w:name w:val="Bordered &amp; Lined - Accent 4"/>
    <w:basedOn w:val="12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61">
    <w:name w:val="Bordered &amp; Lined - Accent 5"/>
    <w:basedOn w:val="12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62">
    <w:name w:val="Bordered &amp; Lined - Accent 6"/>
    <w:basedOn w:val="12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63">
    <w:name w:val="Bordered"/>
    <w:basedOn w:val="12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4">
    <w:name w:val="Bordered - Accent 1"/>
    <w:basedOn w:val="12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5">
    <w:name w:val="Bordered - Accent 2"/>
    <w:basedOn w:val="12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66">
    <w:name w:val="Bordered - Accent 3"/>
    <w:basedOn w:val="12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67">
    <w:name w:val="Bordered - Accent 4"/>
    <w:basedOn w:val="12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68">
    <w:name w:val="Bordered - Accent 5"/>
    <w:basedOn w:val="12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9">
    <w:name w:val="Bordered - Accent 6"/>
    <w:basedOn w:val="12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270">
    <w:name w:val="footnote text"/>
    <w:basedOn w:val="1278"/>
    <w:link w:val="1271"/>
    <w:uiPriority w:val="99"/>
    <w:semiHidden/>
    <w:unhideWhenUsed/>
    <w:pPr>
      <w:spacing w:after="40" w:line="240" w:lineRule="auto"/>
    </w:pPr>
    <w:rPr>
      <w:sz w:val="18"/>
    </w:rPr>
  </w:style>
  <w:style w:type="character" w:styleId="1271">
    <w:name w:val="Footnote Text Char"/>
    <w:link w:val="1270"/>
    <w:uiPriority w:val="99"/>
    <w:rPr>
      <w:sz w:val="18"/>
    </w:rPr>
  </w:style>
  <w:style w:type="character" w:styleId="1272">
    <w:name w:val="footnote reference"/>
    <w:basedOn w:val="1288"/>
    <w:uiPriority w:val="99"/>
    <w:unhideWhenUsed/>
    <w:rPr>
      <w:vertAlign w:val="superscript"/>
    </w:rPr>
  </w:style>
  <w:style w:type="paragraph" w:styleId="1273">
    <w:name w:val="endnote text"/>
    <w:basedOn w:val="1278"/>
    <w:link w:val="1274"/>
    <w:uiPriority w:val="99"/>
    <w:semiHidden/>
    <w:unhideWhenUsed/>
    <w:pPr>
      <w:spacing w:after="0" w:line="240" w:lineRule="auto"/>
    </w:pPr>
    <w:rPr>
      <w:sz w:val="20"/>
    </w:rPr>
  </w:style>
  <w:style w:type="character" w:styleId="1274">
    <w:name w:val="Endnote Text Char"/>
    <w:link w:val="1273"/>
    <w:uiPriority w:val="99"/>
    <w:rPr>
      <w:sz w:val="20"/>
    </w:rPr>
  </w:style>
  <w:style w:type="character" w:styleId="1275">
    <w:name w:val="endnote reference"/>
    <w:basedOn w:val="1288"/>
    <w:uiPriority w:val="99"/>
    <w:semiHidden/>
    <w:unhideWhenUsed/>
    <w:rPr>
      <w:vertAlign w:val="superscript"/>
    </w:rPr>
  </w:style>
  <w:style w:type="paragraph" w:styleId="1276">
    <w:name w:val="TOC Heading"/>
    <w:uiPriority w:val="39"/>
    <w:unhideWhenUsed/>
  </w:style>
  <w:style w:type="paragraph" w:styleId="1277">
    <w:name w:val="table of figures"/>
    <w:basedOn w:val="1278"/>
    <w:next w:val="1278"/>
    <w:uiPriority w:val="99"/>
    <w:unhideWhenUsed/>
    <w:pPr>
      <w:spacing w:after="0" w:afterAutospacing="0"/>
    </w:pPr>
  </w:style>
  <w:style w:type="paragraph" w:styleId="12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279">
    <w:name w:val="Heading 1"/>
    <w:basedOn w:val="1278"/>
    <w:next w:val="1278"/>
    <w:link w:val="1332"/>
    <w:uiPriority w:val="0"/>
    <w:qFormat/>
    <w:pPr>
      <w:jc w:val="center"/>
      <w:keepLines/>
      <w:keepNext/>
      <w:spacing w:before="240" w:after="120" w:line="300" w:lineRule="auto"/>
      <w:outlineLvl w:val="0"/>
    </w:pPr>
    <w:rPr>
      <w:rFonts w:ascii="宋体"/>
      <w:b/>
      <w:sz w:val="32"/>
      <w:szCs w:val="20"/>
    </w:rPr>
  </w:style>
  <w:style w:type="paragraph" w:styleId="1280">
    <w:name w:val="Heading 2"/>
    <w:basedOn w:val="1278"/>
    <w:next w:val="1290"/>
    <w:link w:val="1333"/>
    <w:uiPriority w:val="0"/>
    <w:qFormat/>
    <w:pPr>
      <w:jc w:val="center"/>
      <w:keepLines/>
      <w:keepNext/>
      <w:spacing w:before="120" w:line="300" w:lineRule="auto"/>
      <w:outlineLvl w:val="1"/>
    </w:pPr>
    <w:rPr>
      <w:rFonts w:ascii="Arial" w:hAnsi="Arial" w:eastAsia="黑体"/>
      <w:b/>
      <w:sz w:val="30"/>
      <w:szCs w:val="20"/>
    </w:rPr>
  </w:style>
  <w:style w:type="paragraph" w:styleId="1281">
    <w:name w:val="Heading 3"/>
    <w:basedOn w:val="1278"/>
    <w:next w:val="1290"/>
    <w:link w:val="1335"/>
    <w:uiPriority w:val="0"/>
    <w:qFormat/>
    <w:pPr>
      <w:jc w:val="left"/>
      <w:keepLines/>
      <w:keepNext/>
      <w:spacing w:before="360" w:after="120"/>
      <w:outlineLvl w:val="2"/>
    </w:pPr>
    <w:rPr>
      <w:rFonts w:ascii="宋体"/>
      <w:b/>
      <w:sz w:val="24"/>
      <w:szCs w:val="20"/>
      <w:u w:val="single"/>
    </w:rPr>
  </w:style>
  <w:style w:type="paragraph" w:styleId="1282">
    <w:name w:val="Heading 4"/>
    <w:basedOn w:val="1278"/>
    <w:next w:val="1278"/>
    <w:link w:val="1336"/>
    <w:uiPriority w:val="0"/>
    <w:qFormat/>
    <w:pPr>
      <w:keepLines/>
      <w:keepNext/>
      <w:spacing w:before="280" w:after="290" w:line="376" w:lineRule="atLeast"/>
      <w:outlineLvl w:val="3"/>
    </w:pPr>
    <w:rPr>
      <w:rFonts w:ascii="Arial" w:hAnsi="Arial" w:eastAsia="黑体"/>
      <w:b/>
      <w:sz w:val="28"/>
      <w:szCs w:val="20"/>
    </w:rPr>
  </w:style>
  <w:style w:type="paragraph" w:styleId="1283">
    <w:name w:val="Heading 5"/>
    <w:basedOn w:val="1278"/>
    <w:next w:val="1278"/>
    <w:link w:val="1337"/>
    <w:uiPriority w:val="0"/>
    <w:qFormat/>
    <w:pPr>
      <w:keepLines/>
      <w:keepNext/>
      <w:spacing w:before="280" w:after="290" w:line="376" w:lineRule="atLeast"/>
      <w:outlineLvl w:val="4"/>
    </w:pPr>
    <w:rPr>
      <w:b/>
      <w:sz w:val="28"/>
      <w:szCs w:val="20"/>
    </w:rPr>
  </w:style>
  <w:style w:type="paragraph" w:styleId="1284">
    <w:name w:val="Heading 6"/>
    <w:basedOn w:val="1278"/>
    <w:next w:val="1278"/>
    <w:link w:val="1338"/>
    <w:uiPriority w:val="0"/>
    <w:qFormat/>
    <w:pPr>
      <w:keepLines/>
      <w:keepNext/>
      <w:spacing w:before="240" w:after="64" w:line="320" w:lineRule="atLeast"/>
      <w:outlineLvl w:val="5"/>
    </w:pPr>
    <w:rPr>
      <w:rFonts w:ascii="Arial" w:hAnsi="Arial" w:eastAsia="黑体"/>
      <w:b/>
      <w:sz w:val="24"/>
      <w:szCs w:val="20"/>
    </w:rPr>
  </w:style>
  <w:style w:type="paragraph" w:styleId="1285">
    <w:name w:val="Heading 7"/>
    <w:basedOn w:val="1278"/>
    <w:next w:val="1278"/>
    <w:link w:val="1339"/>
    <w:uiPriority w:val="0"/>
    <w:qFormat/>
    <w:pPr>
      <w:keepLines/>
      <w:keepNext/>
      <w:spacing w:before="240" w:after="64" w:line="320" w:lineRule="atLeast"/>
      <w:outlineLvl w:val="6"/>
    </w:pPr>
    <w:rPr>
      <w:b/>
      <w:sz w:val="24"/>
      <w:szCs w:val="20"/>
    </w:rPr>
  </w:style>
  <w:style w:type="paragraph" w:styleId="1286">
    <w:name w:val="Heading 8"/>
    <w:basedOn w:val="1278"/>
    <w:next w:val="1278"/>
    <w:link w:val="1340"/>
    <w:uiPriority w:val="0"/>
    <w:qFormat/>
    <w:pPr>
      <w:keepLines/>
      <w:keepNext/>
      <w:spacing w:before="240" w:after="64" w:line="320" w:lineRule="atLeast"/>
      <w:outlineLvl w:val="7"/>
    </w:pPr>
    <w:rPr>
      <w:rFonts w:ascii="Arial" w:hAnsi="Arial" w:eastAsia="黑体"/>
      <w:sz w:val="24"/>
      <w:szCs w:val="20"/>
    </w:rPr>
  </w:style>
  <w:style w:type="paragraph" w:styleId="1287">
    <w:name w:val="Heading 9"/>
    <w:basedOn w:val="1278"/>
    <w:next w:val="1278"/>
    <w:link w:val="1341"/>
    <w:uiPriority w:val="0"/>
    <w:qFormat/>
    <w:pPr>
      <w:keepLines/>
      <w:keepNext/>
      <w:spacing w:before="240" w:after="64" w:line="320" w:lineRule="atLeast"/>
      <w:outlineLvl w:val="8"/>
    </w:pPr>
    <w:rPr>
      <w:rFonts w:ascii="Arial" w:hAnsi="Arial" w:eastAsia="黑体"/>
      <w:szCs w:val="20"/>
    </w:rPr>
  </w:style>
  <w:style w:type="character" w:styleId="1288" w:default="1">
    <w:name w:val="Default Paragraph Font"/>
    <w:uiPriority w:val="1"/>
    <w:semiHidden/>
    <w:unhideWhenUsed/>
    <w:qFormat/>
  </w:style>
  <w:style w:type="table" w:styleId="1289" w:default="1">
    <w:name w:val="Normal Table"/>
    <w:uiPriority w:val="99"/>
    <w:semiHidden/>
    <w:unhideWhenUsed/>
    <w:qFormat/>
    <w:tblPr>
      <w:tblCellMar>
        <w:left w:w="108" w:type="dxa"/>
        <w:top w:w="0" w:type="dxa"/>
        <w:right w:w="108" w:type="dxa"/>
        <w:bottom w:w="0" w:type="dxa"/>
      </w:tblCellMar>
    </w:tblPr>
  </w:style>
  <w:style w:type="paragraph" w:styleId="1290">
    <w:name w:val="Normal Indent"/>
    <w:basedOn w:val="1278"/>
    <w:link w:val="1334"/>
    <w:uiPriority w:val="0"/>
    <w:qFormat/>
    <w:pPr>
      <w:ind w:firstLine="480"/>
      <w:jc w:val="left"/>
      <w:spacing w:line="460" w:lineRule="exact"/>
    </w:pPr>
    <w:rPr>
      <w:rFonts w:ascii="宋体"/>
      <w:sz w:val="24"/>
    </w:rPr>
  </w:style>
  <w:style w:type="paragraph" w:styleId="1291">
    <w:name w:val="toc 7"/>
    <w:basedOn w:val="1278"/>
    <w:next w:val="1278"/>
    <w:uiPriority w:val="0"/>
    <w:qFormat/>
    <w:pPr>
      <w:ind w:left="2520"/>
    </w:pPr>
  </w:style>
  <w:style w:type="paragraph" w:styleId="1292">
    <w:name w:val="Caption"/>
    <w:basedOn w:val="1278"/>
    <w:next w:val="1278"/>
    <w:uiPriority w:val="0"/>
    <w:qFormat/>
    <w:pPr>
      <w:spacing w:line="480" w:lineRule="auto"/>
    </w:pPr>
    <w:rPr>
      <w:rFonts w:ascii="华文中宋" w:hAnsi="华文中宋" w:eastAsia="华文中宋"/>
      <w:sz w:val="36"/>
      <w:szCs w:val="20"/>
    </w:rPr>
  </w:style>
  <w:style w:type="paragraph" w:styleId="1293">
    <w:name w:val="Document Map"/>
    <w:basedOn w:val="1278"/>
    <w:link w:val="1342"/>
    <w:uiPriority w:val="0"/>
    <w:qFormat/>
    <w:pPr>
      <w:shd w:val="clear" w:color="auto" w:fill="000080"/>
    </w:pPr>
  </w:style>
  <w:style w:type="paragraph" w:styleId="1294">
    <w:name w:val="annotation text"/>
    <w:basedOn w:val="1278"/>
    <w:link w:val="1343"/>
    <w:uiPriority w:val="99"/>
    <w:qFormat/>
    <w:pPr>
      <w:jc w:val="left"/>
    </w:pPr>
  </w:style>
  <w:style w:type="paragraph" w:styleId="1295">
    <w:name w:val="Body Text 3"/>
    <w:basedOn w:val="1278"/>
    <w:link w:val="1344"/>
    <w:uiPriority w:val="0"/>
    <w:qFormat/>
    <w:pPr>
      <w:spacing w:after="120"/>
    </w:pPr>
    <w:rPr>
      <w:sz w:val="16"/>
      <w:szCs w:val="16"/>
    </w:rPr>
  </w:style>
  <w:style w:type="paragraph" w:styleId="1296">
    <w:name w:val="Body Text"/>
    <w:basedOn w:val="1278"/>
    <w:link w:val="1345"/>
    <w:uiPriority w:val="0"/>
    <w:qFormat/>
    <w:pPr>
      <w:spacing w:before="120" w:line="22" w:lineRule="atLeast"/>
      <w:tabs>
        <w:tab w:val="left" w:pos="567" w:leader="none"/>
      </w:tabs>
    </w:pPr>
    <w:rPr>
      <w:rFonts w:ascii="宋体" w:hAnsi="宋体"/>
      <w:sz w:val="24"/>
    </w:rPr>
  </w:style>
  <w:style w:type="paragraph" w:styleId="1297">
    <w:name w:val="Body Text Indent"/>
    <w:basedOn w:val="1278"/>
    <w:link w:val="1346"/>
    <w:uiPriority w:val="0"/>
    <w:qFormat/>
    <w:pPr>
      <w:ind w:firstLine="570"/>
      <w:spacing w:line="360" w:lineRule="auto"/>
    </w:pPr>
    <w:rPr>
      <w:sz w:val="24"/>
    </w:rPr>
  </w:style>
  <w:style w:type="paragraph" w:styleId="1298">
    <w:name w:val="List 2"/>
    <w:basedOn w:val="1278"/>
    <w:uiPriority w:val="0"/>
    <w:qFormat/>
    <w:pPr>
      <w:ind w:left="100" w:hanging="200"/>
    </w:pPr>
  </w:style>
  <w:style w:type="paragraph" w:styleId="1299">
    <w:name w:val="Block Text"/>
    <w:basedOn w:val="1278"/>
    <w:uiPriority w:val="0"/>
    <w:qFormat/>
    <w:pPr>
      <w:ind w:left="480" w:right="-341" w:firstLine="513"/>
      <w:widowControl/>
    </w:pPr>
    <w:rPr>
      <w:sz w:val="24"/>
      <w:szCs w:val="20"/>
    </w:rPr>
  </w:style>
  <w:style w:type="paragraph" w:styleId="1300">
    <w:name w:val="toc 5"/>
    <w:basedOn w:val="1278"/>
    <w:next w:val="1278"/>
    <w:uiPriority w:val="0"/>
    <w:qFormat/>
    <w:pPr>
      <w:ind w:left="1680"/>
    </w:pPr>
  </w:style>
  <w:style w:type="paragraph" w:styleId="1301">
    <w:name w:val="toc 3"/>
    <w:basedOn w:val="1278"/>
    <w:next w:val="1278"/>
    <w:uiPriority w:val="39"/>
    <w:qFormat/>
    <w:pPr>
      <w:ind w:left="840"/>
    </w:pPr>
  </w:style>
  <w:style w:type="paragraph" w:styleId="1302">
    <w:name w:val="Plain Text"/>
    <w:basedOn w:val="1278"/>
    <w:link w:val="1347"/>
    <w:uiPriority w:val="0"/>
    <w:qFormat/>
    <w:rPr>
      <w:rFonts w:hint="eastAsia" w:ascii="宋体" w:hAnsi="Courier New"/>
      <w:szCs w:val="20"/>
    </w:rPr>
  </w:style>
  <w:style w:type="paragraph" w:styleId="1303">
    <w:name w:val="toc 8"/>
    <w:basedOn w:val="1278"/>
    <w:next w:val="1278"/>
    <w:uiPriority w:val="0"/>
    <w:qFormat/>
    <w:pPr>
      <w:ind w:left="2940"/>
    </w:pPr>
  </w:style>
  <w:style w:type="paragraph" w:styleId="1304">
    <w:name w:val="Date"/>
    <w:basedOn w:val="1278"/>
    <w:next w:val="1278"/>
    <w:link w:val="1348"/>
    <w:uiPriority w:val="0"/>
    <w:qFormat/>
    <w:pPr>
      <w:ind w:left="100"/>
    </w:pPr>
    <w:rPr>
      <w:rFonts w:ascii="仿宋_GB2312" w:hAnsi="宋体" w:eastAsia="仿宋_GB2312"/>
      <w:color w:val="000000"/>
      <w:sz w:val="24"/>
    </w:rPr>
  </w:style>
  <w:style w:type="paragraph" w:styleId="1305">
    <w:name w:val="Body Text Indent 2"/>
    <w:basedOn w:val="1278"/>
    <w:link w:val="1349"/>
    <w:uiPriority w:val="0"/>
    <w:qFormat/>
    <w:pPr>
      <w:ind w:firstLine="480"/>
    </w:pPr>
    <w:rPr>
      <w:rFonts w:ascii="仿宋_GB2312" w:eastAsia="仿宋_GB2312"/>
      <w:sz w:val="24"/>
    </w:rPr>
  </w:style>
  <w:style w:type="paragraph" w:styleId="1306">
    <w:name w:val="Balloon Text"/>
    <w:basedOn w:val="1278"/>
    <w:link w:val="1350"/>
    <w:uiPriority w:val="0"/>
    <w:qFormat/>
    <w:rPr>
      <w:sz w:val="18"/>
      <w:szCs w:val="18"/>
    </w:rPr>
  </w:style>
  <w:style w:type="paragraph" w:styleId="1307">
    <w:name w:val="Footer"/>
    <w:basedOn w:val="1278"/>
    <w:link w:val="1351"/>
    <w:uiPriority w:val="0"/>
    <w:qFormat/>
    <w:pPr>
      <w:jc w:val="left"/>
      <w:tabs>
        <w:tab w:val="center" w:pos="4153" w:leader="none"/>
        <w:tab w:val="right" w:pos="8306" w:leader="none"/>
      </w:tabs>
    </w:pPr>
    <w:rPr>
      <w:rFonts w:ascii="宋体"/>
      <w:sz w:val="18"/>
      <w:szCs w:val="20"/>
    </w:rPr>
  </w:style>
  <w:style w:type="paragraph" w:styleId="1308">
    <w:name w:val="Header"/>
    <w:basedOn w:val="1278"/>
    <w:link w:val="1352"/>
    <w:uiPriority w:val="0"/>
    <w:qFormat/>
    <w:pPr>
      <w:jc w:val="center"/>
      <w:tabs>
        <w:tab w:val="center" w:pos="4153" w:leader="none"/>
        <w:tab w:val="right" w:pos="8306" w:leader="none"/>
      </w:tabs>
      <w:pBdr>
        <w:bottom w:val="single" w:color="auto" w:sz="6" w:space="1"/>
      </w:pBdr>
    </w:pPr>
    <w:rPr>
      <w:sz w:val="18"/>
      <w:szCs w:val="18"/>
    </w:rPr>
  </w:style>
  <w:style w:type="paragraph" w:styleId="1309">
    <w:name w:val="toc 1"/>
    <w:basedOn w:val="1278"/>
    <w:next w:val="1278"/>
    <w:uiPriority w:val="39"/>
    <w:qFormat/>
    <w:pPr>
      <w:spacing w:line="300" w:lineRule="auto"/>
      <w:tabs>
        <w:tab w:val="left" w:pos="1050" w:leader="none"/>
        <w:tab w:val="right" w:pos="8937" w:leader="dot"/>
      </w:tabs>
    </w:pPr>
    <w:rPr>
      <w:rFonts w:ascii="宋体" w:hAnsi="宋体"/>
      <w:b/>
      <w:sz w:val="24"/>
    </w:rPr>
  </w:style>
  <w:style w:type="paragraph" w:styleId="1310">
    <w:name w:val="toc 4"/>
    <w:basedOn w:val="1278"/>
    <w:next w:val="1278"/>
    <w:uiPriority w:val="0"/>
    <w:qFormat/>
    <w:pPr>
      <w:ind w:left="1260"/>
    </w:pPr>
  </w:style>
  <w:style w:type="paragraph" w:styleId="1311">
    <w:name w:val="toc 6"/>
    <w:basedOn w:val="1278"/>
    <w:next w:val="1278"/>
    <w:uiPriority w:val="0"/>
    <w:qFormat/>
    <w:pPr>
      <w:ind w:left="2100"/>
    </w:pPr>
  </w:style>
  <w:style w:type="paragraph" w:styleId="1312">
    <w:name w:val="Body Text Indent 3"/>
    <w:basedOn w:val="1278"/>
    <w:link w:val="1353"/>
    <w:uiPriority w:val="0"/>
    <w:qFormat/>
    <w:pPr>
      <w:ind w:left="720" w:firstLine="480"/>
      <w:jc w:val="left"/>
      <w:spacing w:before="120" w:line="22" w:lineRule="atLeast"/>
    </w:pPr>
    <w:rPr>
      <w:rFonts w:ascii="宋体"/>
      <w:sz w:val="24"/>
      <w:szCs w:val="20"/>
    </w:rPr>
  </w:style>
  <w:style w:type="paragraph" w:styleId="1313">
    <w:name w:val="toc 2"/>
    <w:basedOn w:val="1278"/>
    <w:next w:val="1278"/>
    <w:uiPriority w:val="39"/>
    <w:qFormat/>
    <w:pPr>
      <w:ind w:left="420"/>
      <w:spacing w:line="312" w:lineRule="auto"/>
      <w:tabs>
        <w:tab w:val="right" w:pos="8937" w:leader="dot"/>
      </w:tabs>
    </w:pPr>
  </w:style>
  <w:style w:type="paragraph" w:styleId="1314">
    <w:name w:val="toc 9"/>
    <w:basedOn w:val="1278"/>
    <w:next w:val="1278"/>
    <w:uiPriority w:val="0"/>
    <w:qFormat/>
    <w:pPr>
      <w:ind w:left="3360"/>
    </w:pPr>
  </w:style>
  <w:style w:type="paragraph" w:styleId="1315">
    <w:name w:val="HTML Preformatted"/>
    <w:basedOn w:val="1278"/>
    <w:link w:val="13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316">
    <w:name w:val="Normal (Web)"/>
    <w:basedOn w:val="1278"/>
    <w:uiPriority w:val="99"/>
    <w:unhideWhenUsed/>
    <w:qFormat/>
    <w:pPr>
      <w:jc w:val="left"/>
      <w:spacing w:before="100" w:beforeAutospacing="1" w:after="100" w:afterAutospacing="1"/>
      <w:widowControl/>
    </w:pPr>
    <w:rPr>
      <w:rFonts w:ascii="宋体" w:hAnsi="宋体" w:cs="宋体"/>
      <w:sz w:val="24"/>
    </w:rPr>
  </w:style>
  <w:style w:type="paragraph" w:styleId="1317">
    <w:name w:val="index 1"/>
    <w:basedOn w:val="1278"/>
    <w:next w:val="1278"/>
    <w:uiPriority w:val="0"/>
    <w:qFormat/>
    <w:rPr>
      <w:szCs w:val="20"/>
    </w:rPr>
  </w:style>
  <w:style w:type="paragraph" w:styleId="1318">
    <w:name w:val="Title"/>
    <w:basedOn w:val="1278"/>
    <w:next w:val="1278"/>
    <w:link w:val="1355"/>
    <w:uiPriority w:val="0"/>
    <w:qFormat/>
    <w:pPr>
      <w:jc w:val="center"/>
      <w:outlineLvl w:val="0"/>
    </w:pPr>
    <w:rPr>
      <w:b/>
      <w:sz w:val="32"/>
      <w:szCs w:val="20"/>
    </w:rPr>
  </w:style>
  <w:style w:type="paragraph" w:styleId="1319">
    <w:name w:val="annotation subject"/>
    <w:basedOn w:val="1294"/>
    <w:next w:val="1294"/>
    <w:link w:val="1356"/>
    <w:uiPriority w:val="0"/>
    <w:qFormat/>
    <w:rPr>
      <w:b/>
      <w:bCs/>
    </w:rPr>
  </w:style>
  <w:style w:type="paragraph" w:styleId="1320">
    <w:name w:val="Body Text First Indent 2"/>
    <w:basedOn w:val="1297"/>
    <w:link w:val="1357"/>
    <w:uiPriority w:val="0"/>
    <w:qFormat/>
    <w:pPr>
      <w:ind w:left="420" w:firstLine="420"/>
      <w:spacing w:after="120" w:line="480" w:lineRule="exact"/>
    </w:pPr>
    <w:rPr>
      <w:szCs w:val="20"/>
    </w:rPr>
  </w:style>
  <w:style w:type="table" w:styleId="1321">
    <w:name w:val="Table Grid"/>
    <w:basedOn w:val="12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2">
    <w:name w:val="Medium Grid 1 Accent 2"/>
    <w:basedOn w:val="1289"/>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23">
    <w:name w:val="Strong"/>
    <w:uiPriority w:val="0"/>
    <w:qFormat/>
    <w:rPr>
      <w:b/>
      <w:bCs/>
    </w:rPr>
  </w:style>
  <w:style w:type="character" w:styleId="1324">
    <w:name w:val="page number"/>
    <w:uiPriority w:val="0"/>
    <w:qFormat/>
  </w:style>
  <w:style w:type="character" w:styleId="1325">
    <w:name w:val="FollowedHyperlink"/>
    <w:uiPriority w:val="0"/>
    <w:qFormat/>
    <w:rPr>
      <w:color w:val="800080"/>
      <w:u w:val="single"/>
    </w:rPr>
  </w:style>
  <w:style w:type="character" w:styleId="1326">
    <w:name w:val="Emphasis"/>
    <w:uiPriority w:val="0"/>
    <w:qFormat/>
    <w:rPr>
      <w:color w:val="cc0033"/>
    </w:rPr>
  </w:style>
  <w:style w:type="character" w:styleId="1327">
    <w:name w:val="Hyperlink"/>
    <w:uiPriority w:val="99"/>
    <w:qFormat/>
    <w:rPr>
      <w:color w:val="0000ff"/>
      <w:u w:val="single"/>
    </w:rPr>
  </w:style>
  <w:style w:type="character" w:styleId="1328">
    <w:name w:val="annotation reference"/>
    <w:uiPriority w:val="99"/>
    <w:qFormat/>
    <w:rPr>
      <w:sz w:val="21"/>
      <w:szCs w:val="21"/>
    </w:rPr>
  </w:style>
  <w:style w:type="character" w:styleId="1329">
    <w:name w:val="HTML Cite"/>
    <w:uiPriority w:val="0"/>
    <w:qFormat/>
    <w:rPr>
      <w:i/>
      <w:iCs/>
    </w:rPr>
  </w:style>
  <w:style w:type="paragraph" w:styleId="1330" w:customStyle="1">
    <w:name w:val="正文文本1"/>
    <w:basedOn w:val="1278"/>
    <w:next w:val="1278"/>
    <w:uiPriority w:val="0"/>
    <w:qFormat/>
    <w:pPr>
      <w:spacing w:before="120" w:line="22" w:lineRule="atLeast"/>
      <w:tabs>
        <w:tab w:val="left" w:pos="567" w:leader="none"/>
      </w:tabs>
    </w:pPr>
    <w:rPr>
      <w:rFonts w:ascii="宋体" w:hAnsi="宋体"/>
      <w:sz w:val="24"/>
    </w:rPr>
  </w:style>
  <w:style w:type="paragraph" w:styleId="1331"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332" w:customStyle="1">
    <w:name w:val="标题 1 Char"/>
    <w:link w:val="1279"/>
    <w:uiPriority w:val="0"/>
    <w:qFormat/>
    <w:rPr>
      <w:rFonts w:ascii="宋体"/>
      <w:b/>
      <w:sz w:val="32"/>
    </w:rPr>
  </w:style>
  <w:style w:type="character" w:styleId="1333" w:customStyle="1">
    <w:name w:val="标题 2 Char1"/>
    <w:link w:val="1280"/>
    <w:uiPriority w:val="0"/>
    <w:qFormat/>
    <w:rPr>
      <w:rFonts w:ascii="Arial" w:hAnsi="Arial" w:eastAsia="黑体"/>
      <w:b/>
      <w:sz w:val="30"/>
      <w:lang w:val="en-US" w:eastAsia="zh-CN" w:bidi="ar-SA"/>
    </w:rPr>
  </w:style>
  <w:style w:type="character" w:styleId="1334" w:customStyle="1">
    <w:name w:val="正文缩进 Char1"/>
    <w:link w:val="1290"/>
    <w:uiPriority w:val="0"/>
    <w:qFormat/>
    <w:rPr>
      <w:rFonts w:ascii="宋体"/>
      <w:sz w:val="24"/>
      <w:szCs w:val="24"/>
    </w:rPr>
  </w:style>
  <w:style w:type="character" w:styleId="1335" w:customStyle="1">
    <w:name w:val="标题 3 Char1"/>
    <w:link w:val="1281"/>
    <w:uiPriority w:val="0"/>
    <w:qFormat/>
    <w:rPr>
      <w:rFonts w:ascii="宋体" w:eastAsia="宋体"/>
      <w:b/>
      <w:sz w:val="24"/>
      <w:u w:val="single"/>
      <w:lang w:val="en-US" w:eastAsia="zh-CN" w:bidi="ar-SA"/>
    </w:rPr>
  </w:style>
  <w:style w:type="character" w:styleId="1336" w:customStyle="1">
    <w:name w:val="标题 4 Char"/>
    <w:link w:val="1282"/>
    <w:uiPriority w:val="0"/>
    <w:qFormat/>
    <w:rPr>
      <w:rFonts w:ascii="Arial" w:hAnsi="Arial" w:eastAsia="黑体"/>
      <w:b/>
      <w:sz w:val="28"/>
    </w:rPr>
  </w:style>
  <w:style w:type="character" w:styleId="1337" w:customStyle="1">
    <w:name w:val="标题 5 Char"/>
    <w:link w:val="1283"/>
    <w:uiPriority w:val="0"/>
    <w:qFormat/>
    <w:rPr>
      <w:b/>
      <w:sz w:val="28"/>
    </w:rPr>
  </w:style>
  <w:style w:type="character" w:styleId="1338" w:customStyle="1">
    <w:name w:val="标题 6 Char"/>
    <w:link w:val="1284"/>
    <w:uiPriority w:val="0"/>
    <w:qFormat/>
    <w:rPr>
      <w:rFonts w:ascii="Arial" w:hAnsi="Arial" w:eastAsia="黑体"/>
      <w:b/>
      <w:sz w:val="24"/>
    </w:rPr>
  </w:style>
  <w:style w:type="character" w:styleId="1339" w:customStyle="1">
    <w:name w:val="标题 7 Char"/>
    <w:link w:val="1285"/>
    <w:uiPriority w:val="0"/>
    <w:qFormat/>
    <w:rPr>
      <w:b/>
      <w:sz w:val="24"/>
    </w:rPr>
  </w:style>
  <w:style w:type="character" w:styleId="1340" w:customStyle="1">
    <w:name w:val="标题 8 Char"/>
    <w:link w:val="1286"/>
    <w:uiPriority w:val="0"/>
    <w:qFormat/>
    <w:rPr>
      <w:rFonts w:ascii="Arial" w:hAnsi="Arial" w:eastAsia="黑体"/>
      <w:sz w:val="24"/>
    </w:rPr>
  </w:style>
  <w:style w:type="character" w:styleId="1341" w:customStyle="1">
    <w:name w:val="标题 9 Char"/>
    <w:link w:val="1287"/>
    <w:uiPriority w:val="0"/>
    <w:qFormat/>
    <w:rPr>
      <w:rFonts w:ascii="Arial" w:hAnsi="Arial" w:eastAsia="黑体"/>
      <w:sz w:val="21"/>
    </w:rPr>
  </w:style>
  <w:style w:type="character" w:styleId="1342" w:customStyle="1">
    <w:name w:val="文档结构图 Char"/>
    <w:link w:val="1293"/>
    <w:uiPriority w:val="0"/>
    <w:qFormat/>
    <w:rPr>
      <w:sz w:val="21"/>
      <w:szCs w:val="24"/>
      <w:shd w:val="clear" w:color="auto" w:fill="000080"/>
    </w:rPr>
  </w:style>
  <w:style w:type="character" w:styleId="1343" w:customStyle="1">
    <w:name w:val="批注文字 Char1"/>
    <w:link w:val="1294"/>
    <w:uiPriority w:val="99"/>
    <w:qFormat/>
    <w:rPr>
      <w:sz w:val="21"/>
      <w:szCs w:val="24"/>
    </w:rPr>
  </w:style>
  <w:style w:type="character" w:styleId="1344" w:customStyle="1">
    <w:name w:val="正文文本 3 Char"/>
    <w:link w:val="1295"/>
    <w:uiPriority w:val="0"/>
    <w:qFormat/>
    <w:rPr>
      <w:sz w:val="16"/>
      <w:szCs w:val="16"/>
    </w:rPr>
  </w:style>
  <w:style w:type="character" w:styleId="1345" w:customStyle="1">
    <w:name w:val="正文文本 Char"/>
    <w:link w:val="1296"/>
    <w:uiPriority w:val="0"/>
    <w:qFormat/>
    <w:rPr>
      <w:rFonts w:ascii="宋体" w:hAnsi="宋体"/>
      <w:sz w:val="24"/>
      <w:szCs w:val="24"/>
    </w:rPr>
  </w:style>
  <w:style w:type="character" w:styleId="1346" w:customStyle="1">
    <w:name w:val="正文文本缩进 Char2"/>
    <w:link w:val="1297"/>
    <w:uiPriority w:val="0"/>
    <w:qFormat/>
    <w:rPr>
      <w:rFonts w:eastAsia="宋体"/>
      <w:sz w:val="24"/>
      <w:szCs w:val="24"/>
      <w:lang w:val="en-US" w:eastAsia="zh-CN" w:bidi="ar-SA"/>
    </w:rPr>
  </w:style>
  <w:style w:type="character" w:styleId="1347" w:customStyle="1">
    <w:name w:val="纯文本 Char"/>
    <w:link w:val="1302"/>
    <w:uiPriority w:val="0"/>
    <w:qFormat/>
    <w:rPr>
      <w:rFonts w:hint="eastAsia" w:ascii="宋体" w:hAnsi="Courier New" w:eastAsia="宋体" w:cs="宋体"/>
      <w:sz w:val="21"/>
    </w:rPr>
  </w:style>
  <w:style w:type="character" w:styleId="1348" w:customStyle="1">
    <w:name w:val="日期 Char"/>
    <w:link w:val="1304"/>
    <w:uiPriority w:val="0"/>
    <w:qFormat/>
    <w:rPr>
      <w:rFonts w:ascii="仿宋_GB2312" w:hAnsi="宋体" w:eastAsia="仿宋_GB2312"/>
      <w:color w:val="000000"/>
      <w:sz w:val="24"/>
      <w:szCs w:val="24"/>
    </w:rPr>
  </w:style>
  <w:style w:type="character" w:styleId="1349" w:customStyle="1">
    <w:name w:val="正文文本缩进 2 Char"/>
    <w:link w:val="1305"/>
    <w:uiPriority w:val="0"/>
    <w:qFormat/>
    <w:rPr>
      <w:rFonts w:ascii="仿宋_GB2312" w:eastAsia="仿宋_GB2312"/>
      <w:sz w:val="24"/>
      <w:szCs w:val="24"/>
    </w:rPr>
  </w:style>
  <w:style w:type="character" w:styleId="1350" w:customStyle="1">
    <w:name w:val="批注框文本 Char"/>
    <w:link w:val="1306"/>
    <w:uiPriority w:val="0"/>
    <w:qFormat/>
    <w:rPr>
      <w:sz w:val="18"/>
      <w:szCs w:val="18"/>
    </w:rPr>
  </w:style>
  <w:style w:type="character" w:styleId="1351" w:customStyle="1">
    <w:name w:val="页脚 Char1"/>
    <w:link w:val="1307"/>
    <w:uiPriority w:val="0"/>
    <w:qFormat/>
    <w:rPr>
      <w:rFonts w:ascii="宋体" w:eastAsia="宋体"/>
      <w:sz w:val="18"/>
      <w:lang w:val="en-US" w:eastAsia="zh-CN" w:bidi="ar-SA"/>
    </w:rPr>
  </w:style>
  <w:style w:type="character" w:styleId="1352" w:customStyle="1">
    <w:name w:val="页眉 Char1"/>
    <w:link w:val="1308"/>
    <w:uiPriority w:val="0"/>
    <w:qFormat/>
    <w:rPr>
      <w:rFonts w:eastAsia="宋体"/>
      <w:sz w:val="18"/>
      <w:szCs w:val="18"/>
      <w:lang w:val="en-US" w:eastAsia="zh-CN" w:bidi="ar-SA"/>
    </w:rPr>
  </w:style>
  <w:style w:type="character" w:styleId="1353" w:customStyle="1">
    <w:name w:val="正文文本缩进 3 Char"/>
    <w:link w:val="1312"/>
    <w:uiPriority w:val="0"/>
    <w:qFormat/>
    <w:rPr>
      <w:rFonts w:ascii="宋体"/>
      <w:sz w:val="24"/>
    </w:rPr>
  </w:style>
  <w:style w:type="character" w:styleId="1354" w:customStyle="1">
    <w:name w:val="HTML 预设格式 Char"/>
    <w:link w:val="1315"/>
    <w:uiPriority w:val="0"/>
    <w:qFormat/>
    <w:rPr>
      <w:rFonts w:ascii="宋体" w:hAnsi="宋体" w:cs="宋体"/>
      <w:sz w:val="24"/>
      <w:szCs w:val="24"/>
    </w:rPr>
  </w:style>
  <w:style w:type="character" w:styleId="1355" w:customStyle="1">
    <w:name w:val="标题 Char1"/>
    <w:link w:val="1318"/>
    <w:uiPriority w:val="0"/>
    <w:qFormat/>
    <w:rPr>
      <w:b/>
      <w:sz w:val="32"/>
    </w:rPr>
  </w:style>
  <w:style w:type="character" w:styleId="1356" w:customStyle="1">
    <w:name w:val="批注主题 Char"/>
    <w:link w:val="1319"/>
    <w:uiPriority w:val="0"/>
    <w:qFormat/>
    <w:rPr>
      <w:rFonts w:ascii="Times New Roman" w:hAnsi="Times New Roman" w:eastAsia="宋体" w:cs="Times New Roman"/>
      <w:b/>
      <w:bCs/>
      <w:sz w:val="21"/>
      <w:szCs w:val="24"/>
      <w:lang w:val="en-US" w:eastAsia="zh-CN" w:bidi="ar-SA"/>
    </w:rPr>
  </w:style>
  <w:style w:type="character" w:styleId="1357" w:customStyle="1">
    <w:name w:val="正文首行缩进 2 Char"/>
    <w:link w:val="1320"/>
    <w:uiPriority w:val="0"/>
    <w:qFormat/>
    <w:rPr>
      <w:rFonts w:eastAsia="宋体"/>
      <w:sz w:val="24"/>
      <w:szCs w:val="24"/>
      <w:lang w:val="en-US" w:eastAsia="zh-CN" w:bidi="ar-SA"/>
    </w:rPr>
  </w:style>
  <w:style w:type="character" w:styleId="1358" w:customStyle="1">
    <w:name w:val="批注文字 字符"/>
    <w:uiPriority w:val="99"/>
    <w:qFormat/>
    <w:rPr>
      <w:rFonts w:ascii="Times New Roman" w:hAnsi="Times New Roman" w:eastAsia="宋体" w:cs="Times New Roman"/>
      <w:sz w:val="24"/>
      <w:lang w:val="en-US" w:eastAsia="zh-CN" w:bidi="ar-SA"/>
    </w:rPr>
  </w:style>
  <w:style w:type="character" w:styleId="1359" w:customStyle="1">
    <w:name w:val="c21"/>
    <w:uiPriority w:val="0"/>
    <w:qFormat/>
    <w:rPr>
      <w:rFonts w:hint="default" w:ascii="ˎ̥" w:hAnsi="ˎ̥"/>
      <w:color w:val="000000"/>
      <w:sz w:val="20"/>
      <w:szCs w:val="20"/>
      <w:u w:val="none"/>
    </w:rPr>
  </w:style>
  <w:style w:type="character" w:styleId="1360" w:customStyle="1">
    <w:name w:val="title4"/>
    <w:uiPriority w:val="0"/>
    <w:qFormat/>
    <w:rPr>
      <w:b/>
      <w:bCs/>
      <w:color w:val="1d87b3"/>
      <w:sz w:val="15"/>
      <w:szCs w:val="15"/>
    </w:rPr>
  </w:style>
  <w:style w:type="character" w:styleId="1361" w:customStyle="1">
    <w:name w:val="标题 2 Char Char"/>
    <w:uiPriority w:val="0"/>
    <w:qFormat/>
    <w:rPr>
      <w:rFonts w:ascii="Arial" w:hAnsi="Arial" w:eastAsia="黑体"/>
      <w:b/>
      <w:bCs/>
      <w:sz w:val="32"/>
      <w:szCs w:val="32"/>
      <w:lang w:val="en-US" w:eastAsia="zh-CN" w:bidi="ar-SA"/>
    </w:rPr>
  </w:style>
  <w:style w:type="character" w:styleId="1362" w:customStyle="1">
    <w:name w:val="black1"/>
    <w:uiPriority w:val="0"/>
    <w:qFormat/>
    <w:rPr>
      <w:color w:val="000000"/>
    </w:rPr>
  </w:style>
  <w:style w:type="character" w:styleId="1363" w:customStyle="1">
    <w:name w:val="street-address"/>
    <w:uiPriority w:val="0"/>
    <w:qFormat/>
  </w:style>
  <w:style w:type="character" w:styleId="1364" w:customStyle="1">
    <w:name w:val="locality"/>
    <w:uiPriority w:val="0"/>
    <w:qFormat/>
  </w:style>
  <w:style w:type="character" w:styleId="1365" w:customStyle="1">
    <w:name w:val="正文文本缩进 Char1"/>
    <w:link w:val="1366"/>
    <w:uiPriority w:val="0"/>
    <w:qFormat/>
    <w:rPr>
      <w:rFonts w:ascii="宋体" w:hAnsi="宋体" w:eastAsia="宋体"/>
      <w:sz w:val="24"/>
      <w:szCs w:val="24"/>
      <w:lang w:bidi="ar-SA"/>
    </w:rPr>
  </w:style>
  <w:style w:type="paragraph" w:styleId="1366" w:customStyle="1">
    <w:name w:val="正文文本缩进1"/>
    <w:basedOn w:val="1278"/>
    <w:link w:val="1365"/>
    <w:uiPriority w:val="0"/>
    <w:qFormat/>
    <w:pPr>
      <w:ind w:firstLine="480"/>
      <w:spacing w:line="480" w:lineRule="exact"/>
    </w:pPr>
    <w:rPr>
      <w:rFonts w:ascii="宋体" w:hAnsi="宋体"/>
      <w:sz w:val="24"/>
    </w:rPr>
  </w:style>
  <w:style w:type="character" w:styleId="1367" w:customStyle="1">
    <w:name w:val="Char Char11"/>
    <w:uiPriority w:val="0"/>
    <w:qFormat/>
    <w:rPr>
      <w:rFonts w:ascii="宋体" w:eastAsia="宋体"/>
      <w:b/>
      <w:sz w:val="24"/>
      <w:u w:val="single"/>
      <w:lang w:val="en-US" w:eastAsia="zh-CN" w:bidi="ar-SA"/>
    </w:rPr>
  </w:style>
  <w:style w:type="character" w:styleId="1368" w:customStyle="1">
    <w:name w:val="txt"/>
    <w:uiPriority w:val="0"/>
    <w:qFormat/>
  </w:style>
  <w:style w:type="character" w:styleId="1369" w:customStyle="1">
    <w:name w:val="正文缩进 Char Char"/>
    <w:link w:val="1370"/>
    <w:uiPriority w:val="0"/>
    <w:qFormat/>
    <w:rPr>
      <w:rFonts w:ascii="宋体" w:eastAsia="宋体"/>
      <w:color w:val="000000"/>
      <w:sz w:val="28"/>
      <w:lang w:bidi="ar-SA"/>
    </w:rPr>
  </w:style>
  <w:style w:type="paragraph" w:styleId="1370" w:customStyle="1">
    <w:name w:val="正文缩进1"/>
    <w:basedOn w:val="1278"/>
    <w:link w:val="1369"/>
    <w:uiPriority w:val="0"/>
    <w:qFormat/>
    <w:pPr>
      <w:ind w:firstLine="567"/>
      <w:spacing w:line="480" w:lineRule="exact"/>
      <w:widowControl/>
    </w:pPr>
    <w:rPr>
      <w:rFonts w:ascii="宋体"/>
      <w:color w:val="000000"/>
      <w:sz w:val="28"/>
      <w:szCs w:val="20"/>
    </w:rPr>
  </w:style>
  <w:style w:type="character" w:styleId="1371" w:customStyle="1">
    <w:name w:val="普通文字1 Char1"/>
    <w:uiPriority w:val="0"/>
    <w:qFormat/>
    <w:rPr>
      <w:rFonts w:ascii="宋体" w:hAnsi="Courier New" w:eastAsia="宋体"/>
      <w:sz w:val="21"/>
      <w:lang w:val="en-US" w:eastAsia="zh-CN" w:bidi="ar-SA"/>
    </w:rPr>
  </w:style>
  <w:style w:type="character" w:styleId="1372" w:customStyle="1">
    <w:name w:val="chanpin1"/>
    <w:uiPriority w:val="0"/>
    <w:qFormat/>
    <w:rPr>
      <w:rFonts w:hint="default" w:ascii="ˎ̥" w:hAnsi="ˎ̥"/>
      <w:color w:val="000000"/>
      <w:sz w:val="20"/>
      <w:szCs w:val="20"/>
      <w:u w:val="none"/>
    </w:rPr>
  </w:style>
  <w:style w:type="character" w:styleId="1373" w:customStyle="1">
    <w:name w:val="列出段落 Char1"/>
    <w:link w:val="1374"/>
    <w:uiPriority w:val="34"/>
    <w:qFormat/>
    <w:rPr>
      <w:rFonts w:ascii="Calibri" w:hAnsi="Calibri" w:eastAsia="宋体"/>
      <w:sz w:val="21"/>
      <w:szCs w:val="22"/>
      <w:lang w:val="en-US" w:eastAsia="zh-CN" w:bidi="ar-SA"/>
    </w:rPr>
  </w:style>
  <w:style w:type="paragraph" w:styleId="1374">
    <w:name w:val="List Paragraph"/>
    <w:basedOn w:val="1278"/>
    <w:link w:val="1373"/>
    <w:uiPriority w:val="34"/>
    <w:qFormat/>
    <w:pPr>
      <w:ind w:firstLine="420"/>
    </w:pPr>
    <w:rPr>
      <w:rFonts w:ascii="Calibri" w:hAnsi="Calibri"/>
      <w:szCs w:val="22"/>
    </w:rPr>
  </w:style>
  <w:style w:type="character" w:styleId="1375" w:customStyle="1">
    <w:name w:val="标题 3 Char Char"/>
    <w:uiPriority w:val="0"/>
    <w:qFormat/>
    <w:rPr>
      <w:rFonts w:eastAsia="宋体"/>
      <w:b/>
      <w:bCs/>
      <w:sz w:val="32"/>
      <w:szCs w:val="32"/>
      <w:lang w:val="en-US" w:eastAsia="zh-CN" w:bidi="ar-SA"/>
    </w:rPr>
  </w:style>
  <w:style w:type="character" w:styleId="1376" w:customStyle="1">
    <w:name w:val="段1 Char"/>
    <w:uiPriority w:val="0"/>
    <w:qFormat/>
    <w:rPr>
      <w:rFonts w:ascii="宋体" w:eastAsia="宋体"/>
      <w:sz w:val="24"/>
      <w:lang w:val="en-US" w:eastAsia="zh-CN" w:bidi="ar-SA"/>
    </w:rPr>
  </w:style>
  <w:style w:type="character" w:styleId="1377" w:customStyle="1">
    <w:name w:val="chanpin拷贝"/>
    <w:uiPriority w:val="0"/>
    <w:qFormat/>
  </w:style>
  <w:style w:type="character" w:styleId="1378" w:customStyle="1">
    <w:name w:val="纯文本 Char1"/>
    <w:uiPriority w:val="0"/>
    <w:qFormat/>
    <w:rPr>
      <w:rFonts w:ascii="宋体" w:hAnsi="Courier New" w:eastAsia="宋体"/>
      <w:sz w:val="21"/>
      <w:lang w:val="en-US" w:eastAsia="zh-CN" w:bidi="ar-SA"/>
    </w:rPr>
  </w:style>
  <w:style w:type="character" w:styleId="1379" w:customStyle="1">
    <w:name w:val="apple-style-span"/>
    <w:uiPriority w:val="0"/>
    <w:qFormat/>
    <w:rPr>
      <w:rFonts w:cs="Times New Roman"/>
    </w:rPr>
  </w:style>
  <w:style w:type="paragraph" w:styleId="1380" w:customStyle="1">
    <w:name w:val="二级条标题"/>
    <w:basedOn w:val="1381"/>
    <w:next w:val="127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81" w:customStyle="1">
    <w:name w:val="一级条标题"/>
    <w:basedOn w:val="1382"/>
    <w:next w:val="1278"/>
    <w:uiPriority w:val="0"/>
    <w:qFormat/>
    <w:pPr>
      <w:numPr>
        <w:ilvl w:val="1"/>
      </w:numPr>
      <w:ind w:left="0" w:hanging="840"/>
      <w:tabs>
        <w:tab w:val="left" w:pos="360" w:leader="none"/>
        <w:tab w:val="left" w:pos="840" w:leader="none"/>
      </w:tabs>
      <w:outlineLvl w:val="1"/>
    </w:pPr>
  </w:style>
  <w:style w:type="paragraph" w:styleId="1382" w:customStyle="1">
    <w:name w:val="章标题"/>
    <w:next w:val="1278"/>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1383" w:customStyle="1">
    <w:name w:val="font7"/>
    <w:basedOn w:val="1278"/>
    <w:uiPriority w:val="0"/>
    <w:qFormat/>
    <w:pPr>
      <w:jc w:val="left"/>
      <w:spacing w:before="100" w:beforeAutospacing="1" w:after="100" w:afterAutospacing="1"/>
      <w:widowControl/>
    </w:pPr>
    <w:rPr>
      <w:rFonts w:eastAsia="Arial Unicode MS"/>
      <w:b/>
      <w:bCs/>
      <w:color w:val="000000"/>
      <w:sz w:val="20"/>
      <w:szCs w:val="20"/>
    </w:rPr>
  </w:style>
  <w:style w:type="paragraph" w:styleId="1384" w:customStyle="1">
    <w:name w:val="字元 字元"/>
    <w:basedOn w:val="1278"/>
    <w:uiPriority w:val="0"/>
    <w:qFormat/>
    <w:rPr>
      <w:rFonts w:ascii="Tahoma" w:hAnsi="Tahoma"/>
      <w:sz w:val="24"/>
      <w:szCs w:val="20"/>
    </w:rPr>
  </w:style>
  <w:style w:type="paragraph" w:styleId="1385" w:customStyle="1">
    <w:name w:val="Char3 Char Char Char"/>
    <w:basedOn w:val="1278"/>
    <w:uiPriority w:val="0"/>
    <w:qFormat/>
    <w:rPr>
      <w:rFonts w:ascii="Tahoma" w:hAnsi="Tahoma"/>
      <w:sz w:val="24"/>
      <w:szCs w:val="20"/>
    </w:rPr>
  </w:style>
  <w:style w:type="paragraph" w:styleId="1386" w:customStyle="1">
    <w:name w:val="font6"/>
    <w:basedOn w:val="1278"/>
    <w:uiPriority w:val="0"/>
    <w:qFormat/>
    <w:pPr>
      <w:jc w:val="left"/>
      <w:spacing w:before="100" w:beforeAutospacing="1" w:after="100" w:afterAutospacing="1"/>
      <w:widowControl/>
    </w:pPr>
    <w:rPr>
      <w:rFonts w:ascii="宋体" w:hAnsi="宋体" w:cs="宋体"/>
      <w:sz w:val="20"/>
      <w:szCs w:val="20"/>
    </w:rPr>
  </w:style>
  <w:style w:type="paragraph" w:styleId="1387" w:customStyle="1">
    <w:name w:val="项目编号2"/>
    <w:basedOn w:val="1388"/>
    <w:uiPriority w:val="0"/>
    <w:qFormat/>
    <w:pPr>
      <w:numPr>
        <w:numId w:val="2"/>
      </w:numPr>
    </w:pPr>
  </w:style>
  <w:style w:type="paragraph" w:styleId="1388" w:customStyle="1">
    <w:name w:val="项目编号1"/>
    <w:basedOn w:val="1278"/>
    <w:uiPriority w:val="0"/>
    <w:qFormat/>
    <w:pPr>
      <w:numPr>
        <w:ilvl w:val="0"/>
        <w:numId w:val="3"/>
      </w:numPr>
      <w:spacing w:before="100" w:beforeAutospacing="1" w:after="100" w:afterAutospacing="1" w:line="360" w:lineRule="auto"/>
    </w:pPr>
    <w:rPr>
      <w:sz w:val="24"/>
    </w:rPr>
  </w:style>
  <w:style w:type="paragraph" w:styleId="1389" w:customStyle="1">
    <w:name w:val="图中文字"/>
    <w:basedOn w:val="1278"/>
    <w:uiPriority w:val="0"/>
    <w:qFormat/>
    <w:pPr>
      <w:jc w:val="center"/>
      <w:spacing w:line="0" w:lineRule="atLeast"/>
    </w:pPr>
    <w:rPr>
      <w:sz w:val="24"/>
      <w:szCs w:val="20"/>
    </w:rPr>
  </w:style>
  <w:style w:type="paragraph" w:styleId="1390" w:customStyle="1">
    <w:name w:val="xl46"/>
    <w:basedOn w:val="127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91" w:customStyle="1">
    <w:name w:val="xl25"/>
    <w:basedOn w:val="12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92" w:customStyle="1">
    <w:name w:val="Char2"/>
    <w:basedOn w:val="1278"/>
    <w:uiPriority w:val="0"/>
    <w:qFormat/>
    <w:rPr>
      <w:rFonts w:ascii="Tahoma" w:hAnsi="Tahoma"/>
      <w:sz w:val="24"/>
      <w:szCs w:val="20"/>
    </w:rPr>
  </w:style>
  <w:style w:type="paragraph" w:styleId="1393" w:customStyle="1">
    <w:name w:val="xl35"/>
    <w:basedOn w:val="127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4" w:customStyle="1">
    <w:name w:val="xl40"/>
    <w:basedOn w:val="12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95" w:customStyle="1">
    <w:name w:val="xl52"/>
    <w:basedOn w:val="12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396" w:customStyle="1">
    <w:name w:val="xl43"/>
    <w:basedOn w:val="12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97" w:customStyle="1">
    <w:name w:val="background1"/>
    <w:basedOn w:val="1278"/>
    <w:uiPriority w:val="0"/>
    <w:qFormat/>
    <w:pPr>
      <w:jc w:val="left"/>
      <w:spacing w:before="100" w:beforeAutospacing="1" w:after="100" w:afterAutospacing="1"/>
      <w:widowControl/>
    </w:pPr>
    <w:rPr>
      <w:rFonts w:ascii="宋体" w:hAnsi="宋体" w:cs="宋体"/>
      <w:sz w:val="24"/>
    </w:rPr>
  </w:style>
  <w:style w:type="paragraph" w:styleId="1398" w:customStyle="1">
    <w:name w:val="Char Char Char Char Char Char Char"/>
    <w:basedOn w:val="1278"/>
    <w:uiPriority w:val="0"/>
    <w:qFormat/>
    <w:pPr>
      <w:ind w:firstLine="200"/>
      <w:spacing w:line="360" w:lineRule="auto"/>
    </w:pPr>
    <w:rPr>
      <w:rFonts w:eastAsia="仿宋_GB2312"/>
      <w:sz w:val="24"/>
    </w:rPr>
  </w:style>
  <w:style w:type="paragraph" w:styleId="1399" w:customStyle="1">
    <w:name w:val="xl38"/>
    <w:basedOn w:val="12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400" w:customStyle="1">
    <w:name w:val="xl36"/>
    <w:basedOn w:val="127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1" w:customStyle="1">
    <w:name w:val="正文 + 宋体"/>
    <w:basedOn w:val="1278"/>
    <w:uiPriority w:val="0"/>
    <w:qFormat/>
    <w:pPr>
      <w:ind w:left="360" w:hanging="360"/>
      <w:jc w:val="left"/>
      <w:widowControl/>
    </w:pPr>
    <w:rPr>
      <w:rFonts w:ascii="宋体" w:hAnsi="宋体" w:cs="宋体"/>
      <w:b/>
      <w:bCs/>
      <w:color w:val="000000"/>
      <w:sz w:val="18"/>
      <w:szCs w:val="18"/>
    </w:rPr>
  </w:style>
  <w:style w:type="paragraph" w:styleId="1402" w:customStyle="1">
    <w:name w:val="正文列项_数字"/>
    <w:basedOn w:val="127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403" w:customStyle="1">
    <w:name w:val="xl39"/>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04" w:customStyle="1">
    <w:name w:val="xl37"/>
    <w:basedOn w:val="127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5" w:customStyle="1">
    <w:name w:val="xl32"/>
    <w:basedOn w:val="12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06" w:customStyle="1">
    <w:name w:val="font8"/>
    <w:basedOn w:val="1278"/>
    <w:uiPriority w:val="0"/>
    <w:qFormat/>
    <w:pPr>
      <w:jc w:val="left"/>
      <w:spacing w:before="100" w:beforeAutospacing="1" w:after="100" w:afterAutospacing="1"/>
      <w:widowControl/>
    </w:pPr>
    <w:rPr>
      <w:sz w:val="36"/>
      <w:szCs w:val="36"/>
    </w:rPr>
  </w:style>
  <w:style w:type="paragraph" w:styleId="1407" w:customStyle="1">
    <w:name w:val="Char"/>
    <w:basedOn w:val="1278"/>
    <w:uiPriority w:val="0"/>
    <w:qFormat/>
    <w:pPr>
      <w:tabs>
        <w:tab w:val="left" w:pos="360" w:leader="none"/>
      </w:tabs>
    </w:pPr>
    <w:rPr>
      <w:sz w:val="24"/>
    </w:rPr>
  </w:style>
  <w:style w:type="paragraph" w:styleId="1408" w:customStyle="1">
    <w:name w:val="Char Char Char Char Char Char Char Char Char Char Char Char Char Char Char Char"/>
    <w:basedOn w:val="1278"/>
    <w:uiPriority w:val="0"/>
    <w:qFormat/>
    <w:pPr>
      <w:jc w:val="center"/>
      <w:spacing w:after="160" w:line="240" w:lineRule="exact"/>
      <w:widowControl/>
    </w:pPr>
    <w:rPr>
      <w:rFonts w:ascii="宋体" w:hAnsi="宋体"/>
      <w:b/>
      <w:sz w:val="30"/>
      <w:szCs w:val="30"/>
      <w:lang w:eastAsia="en-US"/>
    </w:rPr>
  </w:style>
  <w:style w:type="paragraph" w:styleId="1409" w:customStyle="1">
    <w:name w:val="xl45"/>
    <w:basedOn w:val="12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10" w:customStyle="1">
    <w:name w:val="Char Char1 Char Char Char Char Char Char"/>
    <w:basedOn w:val="1278"/>
    <w:uiPriority w:val="0"/>
    <w:qFormat/>
    <w:pPr>
      <w:jc w:val="left"/>
      <w:spacing w:after="160" w:line="240" w:lineRule="exact"/>
      <w:widowControl/>
    </w:pPr>
    <w:rPr>
      <w:rFonts w:ascii="Verdana" w:hAnsi="Verdana" w:eastAsia="仿宋_GB2312"/>
      <w:sz w:val="24"/>
      <w:szCs w:val="20"/>
      <w:lang w:eastAsia="en-US"/>
    </w:rPr>
  </w:style>
  <w:style w:type="paragraph" w:styleId="1411" w:customStyle="1">
    <w:name w:val="Char Char1"/>
    <w:basedOn w:val="1293"/>
    <w:uiPriority w:val="0"/>
    <w:qFormat/>
    <w:rPr>
      <w:rFonts w:ascii="Tahoma" w:hAnsi="Tahoma"/>
      <w:sz w:val="24"/>
    </w:rPr>
  </w:style>
  <w:style w:type="paragraph" w:styleId="1412" w:customStyle="1">
    <w:name w:val="xl26"/>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413" w:customStyle="1">
    <w:name w:val="xl30"/>
    <w:basedOn w:val="12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14" w:customStyle="1">
    <w:name w:val="xl41"/>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15" w:customStyle="1">
    <w:name w:val="样式 宋体 五号 行距: 单倍行距"/>
    <w:basedOn w:val="1278"/>
    <w:uiPriority w:val="0"/>
    <w:qFormat/>
    <w:pPr>
      <w:jc w:val="left"/>
    </w:pPr>
    <w:rPr>
      <w:rFonts w:ascii="宋体" w:hAnsi="宋体"/>
      <w:szCs w:val="20"/>
    </w:rPr>
  </w:style>
  <w:style w:type="paragraph" w:styleId="1416" w:customStyle="1">
    <w:name w:val="Char1 Char Char Char1"/>
    <w:basedOn w:val="1278"/>
    <w:uiPriority w:val="0"/>
    <w:qFormat/>
    <w:rPr>
      <w:rFonts w:ascii="Tahoma" w:hAnsi="Tahoma" w:cs="仿宋_GB2312"/>
      <w:sz w:val="24"/>
      <w:szCs w:val="28"/>
    </w:rPr>
  </w:style>
  <w:style w:type="paragraph" w:styleId="1417" w:customStyle="1">
    <w:name w:val="四级条标题"/>
    <w:basedOn w:val="1418"/>
    <w:next w:val="1278"/>
    <w:uiPriority w:val="0"/>
    <w:qFormat/>
    <w:pPr>
      <w:numPr>
        <w:ilvl w:val="4"/>
      </w:numPr>
      <w:ind w:left="0" w:hanging="840"/>
      <w:tabs>
        <w:tab w:val="left" w:pos="360" w:leader="none"/>
        <w:tab w:val="left" w:pos="840" w:leader="none"/>
      </w:tabs>
      <w:outlineLvl w:val="4"/>
    </w:pPr>
  </w:style>
  <w:style w:type="paragraph" w:styleId="1418" w:customStyle="1">
    <w:name w:val="三级条标题"/>
    <w:basedOn w:val="1380"/>
    <w:next w:val="1278"/>
    <w:uiPriority w:val="0"/>
    <w:qFormat/>
    <w:pPr>
      <w:numPr>
        <w:ilvl w:val="3"/>
        <w:numId w:val="1"/>
      </w:numPr>
      <w:ind w:left="0" w:hanging="840"/>
      <w:outlineLvl w:val="3"/>
    </w:pPr>
  </w:style>
  <w:style w:type="paragraph" w:styleId="141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420" w:customStyle="1">
    <w:name w:val="样式 标题 2 + 宋体 五号 行距: 单倍行距"/>
    <w:basedOn w:val="1280"/>
    <w:uiPriority w:val="0"/>
    <w:qFormat/>
    <w:pPr>
      <w:numPr>
        <w:ilvl w:val="1"/>
        <w:numId w:val="4"/>
      </w:numPr>
      <w:jc w:val="left"/>
      <w:spacing w:before="260" w:after="260" w:line="240" w:lineRule="auto"/>
    </w:pPr>
    <w:rPr>
      <w:rFonts w:ascii="宋体" w:hAnsi="宋体" w:eastAsia="宋体"/>
      <w:bCs/>
      <w:sz w:val="21"/>
    </w:rPr>
  </w:style>
  <w:style w:type="paragraph" w:styleId="1421" w:customStyle="1">
    <w:name w:val="List Paragraph1"/>
    <w:basedOn w:val="1278"/>
    <w:uiPriority w:val="0"/>
    <w:qFormat/>
    <w:pPr>
      <w:ind w:firstLine="420"/>
    </w:pPr>
    <w:rPr>
      <w:rFonts w:ascii="Calibri" w:hAnsi="Calibri"/>
      <w:szCs w:val="22"/>
    </w:rPr>
  </w:style>
  <w:style w:type="paragraph" w:styleId="1422" w:customStyle="1">
    <w:name w:val="项目符号1"/>
    <w:basedOn w:val="1423"/>
    <w:uiPriority w:val="0"/>
    <w:qFormat/>
    <w:pPr>
      <w:ind w:left="-25" w:firstLine="0"/>
    </w:pPr>
  </w:style>
  <w:style w:type="paragraph" w:styleId="1423" w:customStyle="1">
    <w:name w:val="正文文本样式"/>
    <w:basedOn w:val="1278"/>
    <w:uiPriority w:val="0"/>
    <w:qFormat/>
    <w:pPr>
      <w:ind w:firstLine="482"/>
      <w:spacing w:line="360" w:lineRule="auto"/>
    </w:pPr>
    <w:rPr>
      <w:rFonts w:cs="宋体"/>
      <w:sz w:val="24"/>
      <w:szCs w:val="20"/>
    </w:rPr>
  </w:style>
  <w:style w:type="paragraph" w:styleId="1424" w:customStyle="1">
    <w:name w:val="xl27"/>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25" w:customStyle="1">
    <w:name w:val="font5"/>
    <w:basedOn w:val="1278"/>
    <w:uiPriority w:val="0"/>
    <w:qFormat/>
    <w:pPr>
      <w:jc w:val="left"/>
      <w:spacing w:before="100" w:beforeAutospacing="1" w:after="100" w:afterAutospacing="1"/>
      <w:widowControl/>
    </w:pPr>
    <w:rPr>
      <w:rFonts w:ascii="宋体" w:hAnsi="宋体" w:cs="宋体"/>
      <w:sz w:val="18"/>
      <w:szCs w:val="18"/>
    </w:rPr>
  </w:style>
  <w:style w:type="paragraph" w:styleId="1426" w:customStyle="1">
    <w:name w:val="五级条标题"/>
    <w:basedOn w:val="1417"/>
    <w:next w:val="1278"/>
    <w:uiPriority w:val="0"/>
    <w:qFormat/>
    <w:pPr>
      <w:numPr>
        <w:ilvl w:val="5"/>
      </w:numPr>
      <w:ind w:left="0" w:hanging="840"/>
      <w:outlineLvl w:val="5"/>
    </w:pPr>
  </w:style>
  <w:style w:type="paragraph" w:styleId="1427" w:customStyle="1">
    <w:name w:val="xl49"/>
    <w:basedOn w:val="12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428" w:customStyle="1">
    <w:name w:val="文档正文"/>
    <w:basedOn w:val="1278"/>
    <w:uiPriority w:val="0"/>
    <w:qFormat/>
    <w:pPr>
      <w:spacing w:before="120" w:after="120" w:line="180" w:lineRule="auto"/>
    </w:pPr>
    <w:rPr>
      <w:rFonts w:ascii="Arial" w:hAnsi="Arial"/>
      <w:szCs w:val="20"/>
    </w:rPr>
  </w:style>
  <w:style w:type="paragraph" w:styleId="1429" w:customStyle="1">
    <w:name w:val="xl33"/>
    <w:basedOn w:val="12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30" w:customStyle="1">
    <w:name w:val="xl42"/>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431" w:customStyle="1">
    <w:name w:val="Char Char Char1 Char"/>
    <w:basedOn w:val="1278"/>
    <w:uiPriority w:val="0"/>
    <w:qFormat/>
    <w:rPr>
      <w:rFonts w:ascii="Tahoma" w:hAnsi="Tahoma"/>
      <w:sz w:val="24"/>
      <w:szCs w:val="20"/>
    </w:rPr>
  </w:style>
  <w:style w:type="paragraph" w:styleId="1432" w:customStyle="1">
    <w:name w:val="xl44"/>
    <w:basedOn w:val="127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433" w:customStyle="1">
    <w:name w:val="1名"/>
    <w:basedOn w:val="1278"/>
    <w:uiPriority w:val="0"/>
    <w:qFormat/>
    <w:pPr>
      <w:numPr>
        <w:ilvl w:val="0"/>
        <w:numId w:val="5"/>
      </w:numPr>
      <w:spacing w:before="120"/>
    </w:pPr>
    <w:rPr>
      <w:rFonts w:ascii="宋体"/>
      <w:sz w:val="28"/>
      <w:szCs w:val="20"/>
    </w:rPr>
  </w:style>
  <w:style w:type="paragraph" w:styleId="1434" w:customStyle="1">
    <w:name w:val="font9"/>
    <w:basedOn w:val="127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35" w:customStyle="1">
    <w:name w:val="Char Char Char1 Char1"/>
    <w:basedOn w:val="1278"/>
    <w:uiPriority w:val="0"/>
    <w:qFormat/>
    <w:rPr>
      <w:rFonts w:ascii="Tahoma" w:hAnsi="Tahoma"/>
      <w:sz w:val="24"/>
      <w:szCs w:val="20"/>
    </w:rPr>
  </w:style>
  <w:style w:type="paragraph" w:styleId="1436" w:customStyle="1">
    <w:name w:val="Char Char Char Char Char Char Char Char Char Char"/>
    <w:basedOn w:val="1278"/>
    <w:uiPriority w:val="0"/>
    <w:qFormat/>
  </w:style>
  <w:style w:type="paragraph" w:styleId="1437" w:customStyle="1">
    <w:name w:val="Char Char1 Char Char Char Char Char Char Char Char"/>
    <w:basedOn w:val="1278"/>
    <w:uiPriority w:val="0"/>
    <w:qFormat/>
    <w:pPr>
      <w:jc w:val="left"/>
      <w:spacing w:after="160" w:line="240" w:lineRule="exact"/>
      <w:widowControl/>
    </w:pPr>
    <w:rPr>
      <w:rFonts w:ascii="Verdana" w:hAnsi="Verdana"/>
      <w:sz w:val="20"/>
      <w:szCs w:val="20"/>
      <w:lang w:eastAsia="en-US"/>
    </w:rPr>
  </w:style>
  <w:style w:type="paragraph" w:styleId="1438" w:customStyle="1">
    <w:name w:val="Char1"/>
    <w:basedOn w:val="1278"/>
    <w:uiPriority w:val="0"/>
    <w:qFormat/>
    <w:pPr>
      <w:tabs>
        <w:tab w:val="left" w:pos="360" w:leader="none"/>
      </w:tabs>
    </w:pPr>
    <w:rPr>
      <w:sz w:val="24"/>
    </w:rPr>
  </w:style>
  <w:style w:type="paragraph" w:styleId="1439" w:customStyle="1">
    <w:name w:val="正文列项_字母"/>
    <w:basedOn w:val="127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40" w:customStyle="1">
    <w:name w:val="xl28"/>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41" w:customStyle="1">
    <w:name w:val="xl47"/>
    <w:basedOn w:val="127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42" w:customStyle="1">
    <w:name w:val="默认段落字体 Para Char Char Char Char"/>
    <w:basedOn w:val="1278"/>
    <w:uiPriority w:val="0"/>
    <w:qFormat/>
    <w:rPr>
      <w:rFonts w:ascii="Arial" w:hAnsi="Arial" w:cs="Arial"/>
      <w:szCs w:val="21"/>
    </w:rPr>
  </w:style>
  <w:style w:type="paragraph" w:styleId="1443" w:customStyle="1">
    <w:name w:val="xl48"/>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444" w:customStyle="1">
    <w:name w:val="xl31"/>
    <w:basedOn w:val="12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45" w:customStyle="1">
    <w:name w:val="xl53"/>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46" w:customStyle="1">
    <w:name w:val="Char Char Char"/>
    <w:basedOn w:val="1278"/>
    <w:uiPriority w:val="0"/>
    <w:qFormat/>
    <w:rPr>
      <w:rFonts w:ascii="Tahoma" w:hAnsi="Tahoma"/>
      <w:sz w:val="24"/>
      <w:szCs w:val="20"/>
    </w:rPr>
  </w:style>
  <w:style w:type="paragraph" w:styleId="1447" w:customStyle="1">
    <w:name w:val="xl50"/>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448" w:customStyle="1">
    <w:name w:val="缺省文本"/>
    <w:basedOn w:val="1278"/>
    <w:uiPriority w:val="0"/>
    <w:qFormat/>
    <w:pPr>
      <w:jc w:val="left"/>
    </w:pPr>
    <w:rPr>
      <w:sz w:val="24"/>
    </w:rPr>
  </w:style>
  <w:style w:type="paragraph" w:styleId="1449" w:customStyle="1">
    <w:name w:val="Char Char Char1"/>
    <w:basedOn w:val="1278"/>
    <w:uiPriority w:val="0"/>
    <w:qFormat/>
    <w:rPr>
      <w:rFonts w:ascii="Tahoma" w:hAnsi="Tahoma"/>
      <w:sz w:val="24"/>
      <w:szCs w:val="20"/>
    </w:rPr>
  </w:style>
  <w:style w:type="paragraph" w:styleId="1450" w:customStyle="1">
    <w:name w:val="Char Char Char Char Char Char Char1"/>
    <w:basedOn w:val="1278"/>
    <w:uiPriority w:val="0"/>
    <w:qFormat/>
    <w:pPr>
      <w:ind w:firstLine="200"/>
      <w:spacing w:line="360" w:lineRule="auto"/>
    </w:pPr>
    <w:rPr>
      <w:rFonts w:eastAsia="仿宋_GB2312"/>
      <w:sz w:val="24"/>
    </w:rPr>
  </w:style>
  <w:style w:type="paragraph" w:styleId="1451" w:customStyle="1">
    <w:name w:val="xl51"/>
    <w:basedOn w:val="12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52" w:customStyle="1">
    <w:name w:val="样式2"/>
    <w:basedOn w:val="1317"/>
    <w:uiPriority w:val="0"/>
    <w:qFormat/>
    <w:pPr>
      <w:jc w:val="center"/>
      <w:spacing w:line="360" w:lineRule="auto"/>
    </w:pPr>
    <w:rPr>
      <w:sz w:val="24"/>
    </w:rPr>
  </w:style>
  <w:style w:type="paragraph" w:styleId="1453" w:customStyle="1">
    <w:name w:val="xl24"/>
    <w:basedOn w:val="12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54" w:customStyle="1">
    <w:name w:val="xl29"/>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455" w:customStyle="1">
    <w:name w:val="正文 + 楷体_GB2312"/>
    <w:basedOn w:val="1278"/>
    <w:uiPriority w:val="0"/>
    <w:qFormat/>
    <w:pPr>
      <w:jc w:val="left"/>
      <w:widowControl/>
    </w:pPr>
    <w:rPr>
      <w:rFonts w:ascii="楷体_GB2312" w:eastAsia="楷体_GB2312" w:cs="Arial"/>
      <w:sz w:val="24"/>
    </w:rPr>
  </w:style>
  <w:style w:type="paragraph" w:styleId="1456" w:customStyle="1">
    <w:name w:val="xl34"/>
    <w:basedOn w:val="12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457" w:customStyle="1">
    <w:name w:val="1 Char Char Char Char"/>
    <w:basedOn w:val="1278"/>
    <w:uiPriority w:val="0"/>
    <w:qFormat/>
    <w:rPr>
      <w:rFonts w:ascii="Tahoma" w:hAnsi="Tahoma"/>
      <w:sz w:val="24"/>
      <w:szCs w:val="20"/>
    </w:rPr>
  </w:style>
  <w:style w:type="paragraph" w:styleId="1458" w:customStyle="1">
    <w:name w:val="列出段落1"/>
    <w:basedOn w:val="1278"/>
    <w:uiPriority w:val="0"/>
    <w:qFormat/>
    <w:pPr>
      <w:ind w:firstLine="420"/>
    </w:pPr>
    <w:rPr>
      <w:rFonts w:ascii="Calibri" w:hAnsi="Calibri"/>
      <w:szCs w:val="22"/>
    </w:rPr>
  </w:style>
  <w:style w:type="paragraph" w:styleId="1459" w:customStyle="1">
    <w:name w:val="default"/>
    <w:basedOn w:val="1278"/>
    <w:uiPriority w:val="0"/>
    <w:qFormat/>
    <w:pPr>
      <w:jc w:val="left"/>
      <w:spacing w:before="100" w:beforeAutospacing="1" w:after="100" w:afterAutospacing="1"/>
      <w:widowControl/>
    </w:pPr>
    <w:rPr>
      <w:rFonts w:ascii="宋体" w:hAnsi="宋体" w:cs="宋体"/>
      <w:sz w:val="24"/>
    </w:rPr>
  </w:style>
  <w:style w:type="paragraph" w:styleId="1460" w:customStyle="1">
    <w:name w:val="字元 字元1"/>
    <w:basedOn w:val="1278"/>
    <w:uiPriority w:val="0"/>
    <w:qFormat/>
    <w:rPr>
      <w:rFonts w:ascii="Tahoma" w:hAnsi="Tahoma"/>
      <w:sz w:val="24"/>
      <w:szCs w:val="20"/>
    </w:rPr>
  </w:style>
  <w:style w:type="paragraph" w:styleId="1461" w:customStyle="1">
    <w:name w:val="_Style 160"/>
    <w:uiPriority w:val="0"/>
    <w:qFormat/>
    <w:rPr>
      <w:rFonts w:ascii="Times New Roman" w:hAnsi="Times New Roman" w:eastAsia="宋体" w:cs="Times New Roman"/>
      <w:sz w:val="21"/>
      <w:szCs w:val="24"/>
      <w:lang w:val="en-US" w:eastAsia="zh-CN" w:bidi="ar-SA"/>
    </w:rPr>
  </w:style>
  <w:style w:type="paragraph" w:styleId="1462" w:customStyle="1">
    <w:name w:val="项目编号3"/>
    <w:basedOn w:val="1423"/>
    <w:uiPriority w:val="0"/>
    <w:qFormat/>
    <w:pPr>
      <w:numPr>
        <w:ilvl w:val="0"/>
        <w:numId w:val="6"/>
      </w:numPr>
    </w:pPr>
  </w:style>
  <w:style w:type="paragraph" w:styleId="1463" w:customStyle="1">
    <w:name w:val="Char21"/>
    <w:basedOn w:val="1278"/>
    <w:uiPriority w:val="0"/>
    <w:qFormat/>
    <w:rPr>
      <w:rFonts w:ascii="Tahoma" w:hAnsi="Tahoma"/>
      <w:sz w:val="24"/>
      <w:szCs w:val="20"/>
    </w:rPr>
  </w:style>
  <w:style w:type="paragraph" w:styleId="1464" w:customStyle="1">
    <w:name w:val="表格文字"/>
    <w:basedOn w:val="1297"/>
    <w:uiPriority w:val="0"/>
    <w:qFormat/>
    <w:pPr>
      <w:ind w:firstLine="0"/>
      <w:spacing w:before="20" w:after="20" w:line="240" w:lineRule="auto"/>
    </w:pPr>
    <w:rPr>
      <w:rFonts w:ascii="Century Gothic" w:hAnsi="Century Gothic"/>
      <w:sz w:val="20"/>
      <w:szCs w:val="20"/>
    </w:rPr>
  </w:style>
  <w:style w:type="paragraph" w:styleId="1465" w:customStyle="1">
    <w:name w:val="Char Char Char Char Char Char Char Char Char Char1"/>
    <w:basedOn w:val="1278"/>
    <w:uiPriority w:val="0"/>
    <w:qFormat/>
    <w:rPr>
      <w:rFonts w:ascii="宋体" w:hAnsi="宋体" w:cs="Courier New"/>
      <w:sz w:val="32"/>
      <w:szCs w:val="32"/>
    </w:rPr>
  </w:style>
  <w:style w:type="paragraph" w:styleId="1466" w:customStyle="1">
    <w:name w:val="正文文本样式 加粗"/>
    <w:basedOn w:val="1423"/>
    <w:uiPriority w:val="0"/>
    <w:qFormat/>
    <w:rPr>
      <w:b/>
    </w:rPr>
  </w:style>
  <w:style w:type="paragraph" w:styleId="1467" w:customStyle="1">
    <w:name w:val="Char2 Char Char Char Char Char Char"/>
    <w:basedOn w:val="1278"/>
    <w:uiPriority w:val="0"/>
    <w:qFormat/>
    <w:pPr>
      <w:jc w:val="center"/>
      <w:spacing w:line="400" w:lineRule="exact"/>
      <w:widowControl/>
    </w:pPr>
  </w:style>
  <w:style w:type="paragraph" w:styleId="1468" w:customStyle="1">
    <w:name w:val="Char Char4"/>
    <w:basedOn w:val="1278"/>
    <w:uiPriority w:val="0"/>
    <w:qFormat/>
    <w:pPr>
      <w:jc w:val="center"/>
      <w:spacing w:line="400" w:lineRule="exact"/>
      <w:widowControl/>
    </w:pPr>
  </w:style>
  <w:style w:type="paragraph" w:styleId="1469" w:customStyle="1">
    <w:name w:val="Char3 Char Char Char1"/>
    <w:basedOn w:val="1278"/>
    <w:uiPriority w:val="0"/>
    <w:qFormat/>
    <w:rPr>
      <w:rFonts w:ascii="Tahoma" w:hAnsi="Tahoma"/>
      <w:sz w:val="24"/>
      <w:szCs w:val="20"/>
    </w:rPr>
  </w:style>
  <w:style w:type="paragraph" w:styleId="147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471" w:customStyle="1">
    <w:name w:val="22222222222222"/>
    <w:basedOn w:val="1278"/>
    <w:uiPriority w:val="0"/>
    <w:qFormat/>
    <w:pPr>
      <w:ind w:firstLine="480"/>
      <w:jc w:val="left"/>
      <w:spacing w:line="360" w:lineRule="auto"/>
      <w:widowControl/>
    </w:pPr>
    <w:rPr>
      <w:color w:val="ff0000"/>
      <w:sz w:val="24"/>
      <w:szCs w:val="20"/>
    </w:rPr>
  </w:style>
  <w:style w:type="character" w:styleId="1472" w:customStyle="1">
    <w:name w:val="中等深浅网格 1 - 强调文字颜色 2 Char"/>
    <w:link w:val="1473"/>
    <w:uiPriority w:val="0"/>
    <w:qFormat/>
    <w:rPr>
      <w:sz w:val="21"/>
      <w:szCs w:val="24"/>
      <w:lang w:val="zh-CN" w:eastAsia="zh-CN" w:bidi="ar-SA"/>
    </w:rPr>
  </w:style>
  <w:style w:type="paragraph" w:styleId="1473" w:customStyle="1">
    <w:name w:val="1"/>
    <w:link w:val="1472"/>
    <w:uiPriority w:val="0"/>
    <w:qFormat/>
    <w:rPr>
      <w:rFonts w:ascii="Times New Roman" w:hAnsi="Times New Roman" w:eastAsia="宋体" w:cs="Times New Roman"/>
      <w:sz w:val="21"/>
      <w:szCs w:val="24"/>
      <w:lang w:val="zh-CN" w:eastAsia="zh-CN" w:bidi="ar-SA"/>
    </w:rPr>
  </w:style>
  <w:style w:type="paragraph" w:styleId="1474" w:customStyle="1">
    <w:name w:val="图文"/>
    <w:basedOn w:val="1278"/>
    <w:uiPriority w:val="0"/>
    <w:qFormat/>
    <w:pPr>
      <w:spacing w:after="50" w:line="360" w:lineRule="auto"/>
    </w:pPr>
    <w:rPr>
      <w:sz w:val="24"/>
    </w:rPr>
  </w:style>
  <w:style w:type="paragraph" w:styleId="1475" w:customStyle="1">
    <w:name w:val="xl23"/>
    <w:basedOn w:val="1278"/>
    <w:uiPriority w:val="0"/>
    <w:qFormat/>
    <w:pPr>
      <w:spacing w:before="100" w:beforeAutospacing="1" w:after="100" w:afterAutospacing="1" w:line="360" w:lineRule="auto"/>
      <w:widowControl/>
    </w:pPr>
    <w:rPr>
      <w:sz w:val="24"/>
      <w:szCs w:val="20"/>
    </w:rPr>
  </w:style>
  <w:style w:type="paragraph" w:styleId="1476" w:customStyle="1">
    <w:name w:val="正文表格"/>
    <w:basedOn w:val="1278"/>
    <w:link w:val="1477"/>
    <w:uiPriority w:val="0"/>
    <w:qFormat/>
    <w:pPr>
      <w:jc w:val="left"/>
    </w:pPr>
    <w:rPr>
      <w:rFonts w:ascii="宋体" w:hAnsi="宋体"/>
      <w:color w:val="000000"/>
      <w:szCs w:val="21"/>
    </w:rPr>
  </w:style>
  <w:style w:type="character" w:styleId="1477" w:customStyle="1">
    <w:name w:val="正文表格 Char"/>
    <w:link w:val="1476"/>
    <w:uiPriority w:val="0"/>
    <w:qFormat/>
    <w:rPr>
      <w:rFonts w:ascii="宋体" w:hAnsi="宋体"/>
      <w:color w:val="000000"/>
      <w:sz w:val="21"/>
      <w:szCs w:val="21"/>
    </w:rPr>
  </w:style>
  <w:style w:type="paragraph" w:styleId="1478" w:customStyle="1">
    <w:name w:val="正文重点"/>
    <w:basedOn w:val="1278"/>
    <w:link w:val="1479"/>
    <w:uiPriority w:val="0"/>
    <w:qFormat/>
    <w:pPr>
      <w:ind w:firstLine="482"/>
      <w:jc w:val="left"/>
      <w:spacing w:line="360" w:lineRule="auto"/>
    </w:pPr>
    <w:rPr>
      <w:b/>
      <w:sz w:val="24"/>
      <w:szCs w:val="20"/>
    </w:rPr>
  </w:style>
  <w:style w:type="character" w:styleId="1479" w:customStyle="1">
    <w:name w:val="正文重点 Char"/>
    <w:link w:val="1478"/>
    <w:uiPriority w:val="0"/>
    <w:qFormat/>
    <w:rPr>
      <w:b/>
      <w:sz w:val="24"/>
    </w:rPr>
  </w:style>
  <w:style w:type="paragraph" w:styleId="1480" w:customStyle="1">
    <w:name w:val="标题1-附件"/>
    <w:basedOn w:val="1279"/>
    <w:uiPriority w:val="0"/>
    <w:qFormat/>
    <w:pPr>
      <w:jc w:val="left"/>
    </w:pPr>
    <w:rPr>
      <w:sz w:val="24"/>
      <w:szCs w:val="24"/>
    </w:rPr>
  </w:style>
  <w:style w:type="paragraph" w:styleId="1481" w:customStyle="1">
    <w:name w:val="正文小标题"/>
    <w:basedOn w:val="1278"/>
    <w:next w:val="1290"/>
    <w:link w:val="1482"/>
    <w:uiPriority w:val="0"/>
    <w:qFormat/>
    <w:pPr>
      <w:ind w:firstLine="482"/>
      <w:jc w:val="left"/>
    </w:pPr>
    <w:rPr>
      <w:rFonts w:ascii="宋体" w:hAnsi="宋体"/>
      <w:b/>
      <w:i/>
      <w:color w:val="ff0000"/>
      <w:sz w:val="24"/>
      <w:szCs w:val="20"/>
    </w:rPr>
  </w:style>
  <w:style w:type="character" w:styleId="1482" w:customStyle="1">
    <w:name w:val="正文小标题 Char"/>
    <w:link w:val="1481"/>
    <w:uiPriority w:val="0"/>
    <w:qFormat/>
    <w:rPr>
      <w:rFonts w:ascii="宋体" w:hAnsi="宋体"/>
      <w:b/>
      <w:i/>
      <w:color w:val="ff0000"/>
      <w:sz w:val="24"/>
    </w:rPr>
  </w:style>
  <w:style w:type="paragraph" w:styleId="1483" w:customStyle="1">
    <w:name w:val="正文大标题"/>
    <w:basedOn w:val="1481"/>
    <w:next w:val="1290"/>
    <w:link w:val="1484"/>
    <w:uiPriority w:val="0"/>
    <w:qFormat/>
    <w:pPr>
      <w:jc w:val="center"/>
    </w:pPr>
    <w:rPr>
      <w:i w:val="0"/>
      <w:color w:val="000000"/>
      <w:sz w:val="28"/>
      <w:szCs w:val="21"/>
    </w:rPr>
  </w:style>
  <w:style w:type="character" w:styleId="1484" w:customStyle="1">
    <w:name w:val="正文大标题 Char"/>
    <w:link w:val="1483"/>
    <w:uiPriority w:val="0"/>
    <w:qFormat/>
    <w:rPr>
      <w:rFonts w:ascii="宋体" w:hAnsi="宋体"/>
      <w:b/>
      <w:color w:val="000000"/>
      <w:sz w:val="28"/>
      <w:szCs w:val="21"/>
    </w:rPr>
  </w:style>
  <w:style w:type="paragraph" w:styleId="1485" w:customStyle="1">
    <w:name w:val="注释"/>
    <w:basedOn w:val="1278"/>
    <w:link w:val="1486"/>
    <w:uiPriority w:val="0"/>
    <w:qFormat/>
    <w:pPr>
      <w:ind w:left="420" w:hanging="420"/>
      <w:jc w:val="left"/>
    </w:pPr>
    <w:rPr>
      <w:rFonts w:ascii="宋体" w:hAnsi="宋体"/>
      <w:szCs w:val="21"/>
    </w:rPr>
  </w:style>
  <w:style w:type="character" w:styleId="1486" w:customStyle="1">
    <w:name w:val="注释 Char"/>
    <w:link w:val="1485"/>
    <w:uiPriority w:val="0"/>
    <w:qFormat/>
    <w:rPr>
      <w:rFonts w:ascii="宋体" w:hAnsi="宋体"/>
      <w:sz w:val="21"/>
      <w:szCs w:val="21"/>
    </w:rPr>
  </w:style>
  <w:style w:type="paragraph" w:styleId="1487" w:customStyle="1">
    <w:name w:val="正文须知-1级"/>
    <w:basedOn w:val="1278"/>
    <w:next w:val="1278"/>
    <w:uiPriority w:val="0"/>
    <w:qFormat/>
    <w:pPr>
      <w:numPr>
        <w:ilvl w:val="0"/>
        <w:numId w:val="7"/>
      </w:numPr>
      <w:spacing w:line="300" w:lineRule="auto"/>
    </w:pPr>
    <w:rPr>
      <w:rFonts w:ascii="宋体" w:hAnsi="Calibri"/>
      <w:sz w:val="24"/>
      <w:szCs w:val="21"/>
    </w:rPr>
  </w:style>
  <w:style w:type="paragraph" w:styleId="1488" w:customStyle="1">
    <w:name w:val="正文须知-2级"/>
    <w:basedOn w:val="1278"/>
    <w:uiPriority w:val="0"/>
    <w:qFormat/>
    <w:pPr>
      <w:numPr>
        <w:ilvl w:val="1"/>
        <w:numId w:val="7"/>
      </w:numPr>
      <w:spacing w:line="300" w:lineRule="auto"/>
    </w:pPr>
    <w:rPr>
      <w:rFonts w:ascii="宋体" w:hAnsi="Calibri"/>
      <w:sz w:val="24"/>
      <w:szCs w:val="21"/>
    </w:rPr>
  </w:style>
  <w:style w:type="paragraph" w:styleId="1489" w:customStyle="1">
    <w:name w:val="正文须知-3级"/>
    <w:basedOn w:val="1278"/>
    <w:uiPriority w:val="0"/>
    <w:qFormat/>
    <w:pPr>
      <w:numPr>
        <w:ilvl w:val="2"/>
        <w:numId w:val="7"/>
      </w:numPr>
      <w:ind w:hanging="355"/>
      <w:spacing w:line="300" w:lineRule="auto"/>
    </w:pPr>
    <w:rPr>
      <w:rFonts w:ascii="宋体" w:hAnsi="Calibri"/>
      <w:sz w:val="24"/>
      <w:szCs w:val="21"/>
    </w:rPr>
  </w:style>
  <w:style w:type="character" w:styleId="1490" w:customStyle="1">
    <w:name w:val="纯文本 字符"/>
    <w:uiPriority w:val="99"/>
    <w:qFormat/>
    <w:rPr>
      <w:rFonts w:ascii="宋体" w:hAnsi="Courier New" w:eastAsia="宋体" w:cs="Times New Roman"/>
      <w:sz w:val="21"/>
      <w:szCs w:val="21"/>
      <w:lang w:val="en-US" w:eastAsia="zh-CN" w:bidi="ar-SA"/>
    </w:rPr>
  </w:style>
  <w:style w:type="paragraph" w:styleId="1491" w:customStyle="1">
    <w:name w:val="表格1"/>
    <w:basedOn w:val="1278"/>
    <w:uiPriority w:val="0"/>
    <w:qFormat/>
    <w:pPr>
      <w:ind w:firstLine="480"/>
      <w:jc w:val="center"/>
    </w:pPr>
    <w:rPr>
      <w:sz w:val="24"/>
      <w:szCs w:val="20"/>
    </w:rPr>
  </w:style>
  <w:style w:type="character" w:styleId="1492" w:customStyle="1">
    <w:name w:val="纯文本 字符1"/>
    <w:uiPriority w:val="0"/>
    <w:qFormat/>
    <w:rPr>
      <w:rFonts w:ascii="宋体" w:hAnsi="Courier New"/>
    </w:rPr>
  </w:style>
  <w:style w:type="character" w:styleId="1493" w:customStyle="1">
    <w:name w:val="bjh-p"/>
    <w:uiPriority w:val="0"/>
    <w:qFormat/>
  </w:style>
  <w:style w:type="paragraph" w:styleId="1494" w:customStyle="1">
    <w:name w:val="无标题条"/>
    <w:next w:val="1278"/>
    <w:uiPriority w:val="0"/>
    <w:qFormat/>
    <w:pPr>
      <w:jc w:val="both"/>
    </w:pPr>
    <w:rPr>
      <w:rFonts w:ascii="Times New Roman" w:hAnsi="Times New Roman" w:eastAsia="宋体" w:cs="Times New Roman"/>
      <w:sz w:val="21"/>
      <w:lang w:val="en-US" w:eastAsia="zh-CN" w:bidi="ar-SA"/>
    </w:rPr>
  </w:style>
  <w:style w:type="character" w:styleId="1495" w:customStyle="1">
    <w:name w:val="正文格式 Char"/>
    <w:link w:val="1496"/>
    <w:uiPriority w:val="0"/>
    <w:qFormat/>
    <w:rPr>
      <w:rFonts w:ascii="宋体" w:hAnsi="宋体"/>
      <w:sz w:val="24"/>
      <w:szCs w:val="24"/>
      <w:lang w:val="en-GB"/>
    </w:rPr>
  </w:style>
  <w:style w:type="paragraph" w:styleId="1496" w:customStyle="1">
    <w:name w:val="正文格式"/>
    <w:basedOn w:val="1278"/>
    <w:link w:val="1495"/>
    <w:uiPriority w:val="0"/>
    <w:qFormat/>
    <w:pPr>
      <w:ind w:firstLine="480"/>
      <w:spacing w:line="360" w:lineRule="auto"/>
    </w:pPr>
    <w:rPr>
      <w:rFonts w:ascii="宋体" w:hAnsi="宋体"/>
      <w:sz w:val="24"/>
      <w:lang w:val="en-GB"/>
    </w:rPr>
  </w:style>
  <w:style w:type="character" w:styleId="1497" w:customStyle="1">
    <w:name w:val="标题 3 Char"/>
    <w:uiPriority w:val="0"/>
    <w:qFormat/>
    <w:rPr>
      <w:rFonts w:ascii="宋体" w:eastAsia="宋体"/>
      <w:b/>
      <w:sz w:val="24"/>
      <w:u w:val="single"/>
      <w:lang w:val="en-US" w:eastAsia="zh-CN" w:bidi="ar-SA"/>
    </w:rPr>
  </w:style>
  <w:style w:type="character" w:styleId="1498" w:customStyle="1">
    <w:name w:val="正文缩进 Char"/>
    <w:uiPriority w:val="0"/>
    <w:qFormat/>
    <w:rPr>
      <w:rFonts w:ascii="宋体" w:eastAsia="宋体"/>
      <w:sz w:val="24"/>
      <w:szCs w:val="24"/>
      <w:lang w:val="en-US" w:eastAsia="zh-CN" w:bidi="ar-SA"/>
    </w:rPr>
  </w:style>
  <w:style w:type="character" w:styleId="1499" w:customStyle="1">
    <w:name w:val="Char Char111"/>
    <w:uiPriority w:val="0"/>
    <w:qFormat/>
    <w:rPr>
      <w:rFonts w:ascii="宋体" w:eastAsia="宋体"/>
      <w:b/>
      <w:sz w:val="24"/>
      <w:u w:val="single"/>
      <w:lang w:val="en-US" w:eastAsia="zh-CN" w:bidi="ar-SA"/>
    </w:rPr>
  </w:style>
  <w:style w:type="character" w:styleId="1500" w:customStyle="1">
    <w:name w:val="正文文本缩进 Char"/>
    <w:uiPriority w:val="0"/>
    <w:qFormat/>
    <w:rPr>
      <w:rFonts w:eastAsia="宋体"/>
      <w:sz w:val="24"/>
      <w:szCs w:val="24"/>
      <w:lang w:val="en-US" w:eastAsia="zh-CN" w:bidi="ar-SA"/>
    </w:rPr>
  </w:style>
  <w:style w:type="character" w:styleId="1501" w:customStyle="1">
    <w:name w:val="列出段落 Char"/>
    <w:uiPriority w:val="0"/>
    <w:qFormat/>
    <w:rPr>
      <w:rFonts w:ascii="Calibri" w:hAnsi="Calibri" w:eastAsia="宋体"/>
      <w:sz w:val="21"/>
      <w:szCs w:val="22"/>
      <w:lang w:val="en-US" w:eastAsia="zh-CN" w:bidi="ar-SA"/>
    </w:rPr>
  </w:style>
  <w:style w:type="character" w:styleId="1502" w:customStyle="1">
    <w:name w:val="页眉 Char"/>
    <w:uiPriority w:val="0"/>
    <w:qFormat/>
    <w:rPr>
      <w:rFonts w:eastAsia="宋体"/>
      <w:sz w:val="18"/>
      <w:szCs w:val="18"/>
      <w:lang w:val="en-US" w:eastAsia="zh-CN" w:bidi="ar-SA"/>
    </w:rPr>
  </w:style>
  <w:style w:type="character" w:styleId="1503" w:customStyle="1">
    <w:name w:val="标题 2 Char"/>
    <w:uiPriority w:val="0"/>
    <w:qFormat/>
    <w:rPr>
      <w:rFonts w:ascii="Arial" w:hAnsi="Arial" w:eastAsia="黑体"/>
      <w:b/>
      <w:sz w:val="30"/>
      <w:lang w:val="en-US" w:eastAsia="zh-CN" w:bidi="ar-SA"/>
    </w:rPr>
  </w:style>
  <w:style w:type="paragraph" w:styleId="1504" w:customStyle="1">
    <w:name w:val="字元 字元2"/>
    <w:basedOn w:val="1278"/>
    <w:uiPriority w:val="0"/>
    <w:qFormat/>
    <w:rPr>
      <w:rFonts w:ascii="Tahoma" w:hAnsi="Tahoma"/>
      <w:sz w:val="24"/>
      <w:szCs w:val="20"/>
    </w:rPr>
  </w:style>
  <w:style w:type="paragraph" w:styleId="1505" w:customStyle="1">
    <w:name w:val="Char3 Char Char Char2"/>
    <w:basedOn w:val="1278"/>
    <w:uiPriority w:val="0"/>
    <w:qFormat/>
    <w:rPr>
      <w:rFonts w:ascii="Tahoma" w:hAnsi="Tahoma"/>
      <w:sz w:val="24"/>
      <w:szCs w:val="20"/>
    </w:rPr>
  </w:style>
  <w:style w:type="paragraph" w:styleId="1506" w:customStyle="1">
    <w:name w:val="正文文本缩进2"/>
    <w:basedOn w:val="1278"/>
    <w:uiPriority w:val="0"/>
    <w:qFormat/>
    <w:pPr>
      <w:ind w:firstLine="480"/>
      <w:spacing w:line="480" w:lineRule="exact"/>
    </w:pPr>
    <w:rPr>
      <w:rFonts w:ascii="宋体" w:hAnsi="宋体"/>
      <w:sz w:val="24"/>
      <w:lang w:val="zh-CN"/>
    </w:rPr>
  </w:style>
  <w:style w:type="paragraph" w:styleId="1507" w:customStyle="1">
    <w:name w:val="Char3"/>
    <w:basedOn w:val="1278"/>
    <w:uiPriority w:val="0"/>
    <w:qFormat/>
    <w:pPr>
      <w:tabs>
        <w:tab w:val="left" w:pos="360" w:leader="none"/>
      </w:tabs>
    </w:pPr>
    <w:rPr>
      <w:sz w:val="24"/>
    </w:rPr>
  </w:style>
  <w:style w:type="paragraph" w:styleId="1508" w:customStyle="1">
    <w:name w:val="Char Char Char Char Char Char Char Char Char Char Char Char Char Char Char Char1"/>
    <w:basedOn w:val="1278"/>
    <w:uiPriority w:val="0"/>
    <w:qFormat/>
    <w:pPr>
      <w:jc w:val="center"/>
      <w:spacing w:after="160" w:line="240" w:lineRule="exact"/>
      <w:widowControl/>
    </w:pPr>
    <w:rPr>
      <w:rFonts w:ascii="宋体" w:hAnsi="宋体"/>
      <w:b/>
      <w:sz w:val="30"/>
      <w:szCs w:val="30"/>
      <w:lang w:eastAsia="en-US"/>
    </w:rPr>
  </w:style>
  <w:style w:type="paragraph" w:styleId="1509" w:customStyle="1">
    <w:name w:val="Char Char1 Char Char Char Char Char Char1"/>
    <w:basedOn w:val="1278"/>
    <w:uiPriority w:val="0"/>
    <w:qFormat/>
    <w:pPr>
      <w:jc w:val="left"/>
      <w:spacing w:after="160" w:line="240" w:lineRule="exact"/>
      <w:widowControl/>
    </w:pPr>
    <w:rPr>
      <w:rFonts w:ascii="Verdana" w:hAnsi="Verdana" w:eastAsia="仿宋_GB2312"/>
      <w:sz w:val="24"/>
      <w:szCs w:val="20"/>
      <w:lang w:eastAsia="en-US"/>
    </w:rPr>
  </w:style>
  <w:style w:type="paragraph" w:styleId="1510" w:customStyle="1">
    <w:name w:val="列出段落2"/>
    <w:basedOn w:val="1278"/>
    <w:uiPriority w:val="0"/>
    <w:qFormat/>
    <w:pPr>
      <w:ind w:firstLine="420"/>
    </w:pPr>
    <w:rPr>
      <w:rFonts w:ascii="Calibri" w:hAnsi="Calibri"/>
      <w:szCs w:val="22"/>
    </w:rPr>
  </w:style>
  <w:style w:type="paragraph" w:styleId="1511" w:customStyle="1">
    <w:name w:val="Char Char Char1 Char2"/>
    <w:basedOn w:val="1278"/>
    <w:uiPriority w:val="0"/>
    <w:qFormat/>
    <w:rPr>
      <w:rFonts w:ascii="Tahoma" w:hAnsi="Tahoma"/>
      <w:sz w:val="24"/>
      <w:szCs w:val="20"/>
    </w:rPr>
  </w:style>
  <w:style w:type="paragraph" w:styleId="1512" w:customStyle="1">
    <w:name w:val="Char Char Char2"/>
    <w:basedOn w:val="1278"/>
    <w:uiPriority w:val="0"/>
    <w:qFormat/>
    <w:rPr>
      <w:rFonts w:ascii="Tahoma" w:hAnsi="Tahoma"/>
      <w:sz w:val="24"/>
      <w:szCs w:val="20"/>
    </w:rPr>
  </w:style>
  <w:style w:type="paragraph" w:styleId="1513" w:customStyle="1">
    <w:name w:val="Char Char Char Char Char Char Char2"/>
    <w:basedOn w:val="1278"/>
    <w:uiPriority w:val="0"/>
    <w:qFormat/>
    <w:pPr>
      <w:ind w:firstLine="200"/>
      <w:spacing w:line="360" w:lineRule="auto"/>
    </w:pPr>
    <w:rPr>
      <w:rFonts w:eastAsia="仿宋_GB2312"/>
      <w:sz w:val="24"/>
    </w:rPr>
  </w:style>
  <w:style w:type="paragraph" w:styleId="1514" w:customStyle="1">
    <w:name w:val="正文缩进2"/>
    <w:basedOn w:val="1278"/>
    <w:uiPriority w:val="0"/>
    <w:qFormat/>
    <w:pPr>
      <w:ind w:firstLine="567"/>
      <w:spacing w:line="480" w:lineRule="exact"/>
      <w:widowControl/>
    </w:pPr>
    <w:rPr>
      <w:rFonts w:ascii="宋体"/>
      <w:color w:val="000000"/>
      <w:sz w:val="28"/>
      <w:szCs w:val="20"/>
      <w:lang w:val="zh-CN"/>
    </w:rPr>
  </w:style>
  <w:style w:type="paragraph" w:styleId="1515" w:customStyle="1">
    <w:name w:val="修订1"/>
    <w:uiPriority w:val="0"/>
    <w:qFormat/>
    <w:rPr>
      <w:rFonts w:ascii="Times New Roman" w:hAnsi="Times New Roman" w:eastAsia="宋体" w:cs="Times New Roman"/>
      <w:sz w:val="21"/>
      <w:szCs w:val="24"/>
      <w:lang w:val="en-US" w:eastAsia="zh-CN" w:bidi="ar-SA"/>
    </w:rPr>
  </w:style>
  <w:style w:type="paragraph" w:styleId="1516" w:customStyle="1">
    <w:name w:val="Char22"/>
    <w:basedOn w:val="1278"/>
    <w:uiPriority w:val="0"/>
    <w:qFormat/>
    <w:rPr>
      <w:rFonts w:ascii="Tahoma" w:hAnsi="Tahoma"/>
      <w:sz w:val="24"/>
      <w:szCs w:val="20"/>
    </w:rPr>
  </w:style>
  <w:style w:type="paragraph" w:styleId="1517" w:customStyle="1">
    <w:name w:val="Char Char Char Char Char Char Char Char Char Char2"/>
    <w:basedOn w:val="1278"/>
    <w:uiPriority w:val="0"/>
    <w:qFormat/>
    <w:rPr>
      <w:rFonts w:ascii="宋体" w:hAnsi="宋体" w:cs="Courier New"/>
      <w:sz w:val="32"/>
      <w:szCs w:val="32"/>
    </w:rPr>
  </w:style>
  <w:style w:type="paragraph" w:styleId="1518" w:customStyle="1">
    <w:name w:val="Char2 Char Char Char Char Char Char1"/>
    <w:basedOn w:val="1278"/>
    <w:uiPriority w:val="0"/>
    <w:qFormat/>
    <w:pPr>
      <w:jc w:val="center"/>
      <w:spacing w:line="400" w:lineRule="exact"/>
      <w:widowControl/>
    </w:pPr>
  </w:style>
  <w:style w:type="character" w:styleId="1519" w:customStyle="1">
    <w:name w:val="页脚 Char"/>
    <w:uiPriority w:val="0"/>
    <w:qFormat/>
    <w:rPr>
      <w:rFonts w:ascii="宋体" w:eastAsia="宋体"/>
      <w:sz w:val="18"/>
      <w:lang w:val="en-US" w:eastAsia="zh-CN" w:bidi="ar-SA"/>
    </w:rPr>
  </w:style>
  <w:style w:type="paragraph" w:styleId="1520" w:customStyle="1">
    <w:name w:val="Char Char41"/>
    <w:basedOn w:val="1278"/>
    <w:uiPriority w:val="0"/>
    <w:qFormat/>
    <w:pPr>
      <w:jc w:val="center"/>
      <w:spacing w:line="400" w:lineRule="exact"/>
      <w:widowControl/>
    </w:pPr>
  </w:style>
  <w:style w:type="character" w:styleId="1521" w:customStyle="1">
    <w:name w:val="批注文字 Char"/>
    <w:uiPriority w:val="99"/>
    <w:qFormat/>
    <w:rPr>
      <w:sz w:val="21"/>
      <w:szCs w:val="24"/>
    </w:rPr>
  </w:style>
  <w:style w:type="character" w:styleId="1522" w:customStyle="1">
    <w:name w:val="标题 Char"/>
    <w:uiPriority w:val="0"/>
    <w:qFormat/>
    <w:rPr>
      <w:b/>
      <w:sz w:val="32"/>
    </w:rPr>
  </w:style>
  <w:style w:type="paragraph" w:styleId="1523" w:customStyle="1">
    <w:name w:val="图例"/>
    <w:basedOn w:val="1278"/>
    <w:uiPriority w:val="0"/>
    <w:qFormat/>
    <w:pPr>
      <w:jc w:val="center"/>
      <w:spacing w:before="120" w:after="120" w:line="360" w:lineRule="auto"/>
    </w:pPr>
    <w:rPr>
      <w:rFonts w:eastAsia="仿宋_GB2312"/>
      <w:b/>
      <w:sz w:val="24"/>
      <w:szCs w:val="20"/>
    </w:rPr>
  </w:style>
  <w:style w:type="table" w:styleId="152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25" w:customStyle="1">
    <w:name w:val="Table Paragraph"/>
    <w:basedOn w:val="1278"/>
    <w:uiPriority w:val="1"/>
    <w:qFormat/>
    <w:pPr>
      <w:jc w:val="left"/>
    </w:pPr>
    <w:rPr>
      <w:rFonts w:ascii="宋体" w:hAnsi="宋体" w:cs="宋体"/>
      <w:sz w:val="22"/>
      <w:szCs w:val="22"/>
      <w:lang w:eastAsia="en-US"/>
    </w:rPr>
  </w:style>
  <w:style w:type="paragraph" w:styleId="1526" w:customStyle="1">
    <w:name w:val="成文日期"/>
    <w:basedOn w:val="1278"/>
    <w:link w:val="1527"/>
    <w:uiPriority w:val="0"/>
    <w:qFormat/>
    <w:pPr>
      <w:ind w:right="400" w:firstLine="200"/>
      <w:jc w:val="right"/>
      <w:spacing w:line="570" w:lineRule="exact"/>
    </w:pPr>
    <w:rPr>
      <w:rFonts w:ascii="仿宋_GB2312" w:eastAsia="仿宋_GB2312"/>
      <w:sz w:val="32"/>
      <w:szCs w:val="20"/>
    </w:rPr>
  </w:style>
  <w:style w:type="character" w:styleId="1527" w:customStyle="1">
    <w:name w:val="成文日期 Char"/>
    <w:link w:val="1526"/>
    <w:uiPriority w:val="0"/>
    <w:qFormat/>
    <w:rPr>
      <w:rFonts w:ascii="仿宋_GB2312" w:eastAsia="仿宋_GB2312"/>
      <w:sz w:val="32"/>
    </w:rPr>
  </w:style>
  <w:style w:type="paragraph" w:styleId="1528" w:customStyle="1">
    <w:name w:val="Revision1"/>
    <w:uiPriority w:val="99"/>
    <w:unhideWhenUsed/>
    <w:qFormat/>
    <w:rPr>
      <w:rFonts w:ascii="Times New Roman" w:hAnsi="Times New Roman" w:eastAsia="宋体" w:cs="Times New Roman"/>
      <w:sz w:val="21"/>
      <w:szCs w:val="24"/>
      <w:lang w:val="en-US" w:eastAsia="zh-CN" w:bidi="ar-SA"/>
    </w:rPr>
  </w:style>
  <w:style w:type="paragraph" w:styleId="1529" w:customStyle="1">
    <w:name w:val="_Style 2"/>
    <w:basedOn w:val="1278"/>
    <w:uiPriority w:val="0"/>
    <w:qFormat/>
    <w:pPr>
      <w:ind w:firstLine="420"/>
    </w:pPr>
    <w:rPr>
      <w:rFonts w:ascii="Calibri" w:hAnsi="Calibri"/>
    </w:rPr>
  </w:style>
  <w:style w:type="paragraph" w:styleId="1530" w:customStyle="1">
    <w:name w:val="纯文本1"/>
    <w:basedOn w:val="1278"/>
    <w:uiPriority w:val="0"/>
    <w:qFormat/>
    <w:rPr>
      <w:rFonts w:ascii="宋体" w:hAnsi="Courier New" w:eastAsia="楷体_GB2312"/>
      <w:sz w:val="26"/>
      <w:szCs w:val="20"/>
    </w:rPr>
  </w:style>
  <w:style w:type="paragraph" w:styleId="1531" w:customStyle="1">
    <w:name w:val="_Style 3"/>
    <w:basedOn w:val="1278"/>
    <w:uiPriority w:val="0"/>
    <w:qFormat/>
    <w:pPr>
      <w:ind w:firstLine="420"/>
      <w:spacing w:line="288" w:lineRule="auto"/>
    </w:pPr>
    <w:rPr>
      <w:sz w:val="24"/>
    </w:rPr>
  </w:style>
  <w:style w:type="character" w:styleId="1532" w:customStyle="1">
    <w:name w:val="font21"/>
    <w:basedOn w:val="1288"/>
    <w:uiPriority w:val="0"/>
    <w:qFormat/>
    <w:rPr>
      <w:rFonts w:hint="default" w:ascii="仿宋_GB2312" w:eastAsia="仿宋_GB2312" w:cs="仿宋_GB2312"/>
      <w:b/>
      <w:bCs/>
      <w:color w:val="000000"/>
      <w:sz w:val="32"/>
      <w:szCs w:val="32"/>
      <w:u w:val="none"/>
    </w:rPr>
  </w:style>
  <w:style w:type="character" w:styleId="1533" w:customStyle="1">
    <w:name w:val="font11"/>
    <w:basedOn w:val="1288"/>
    <w:uiPriority w:val="0"/>
    <w:qFormat/>
    <w:rPr>
      <w:rFonts w:hint="default" w:ascii="仿宋_GB2312" w:eastAsia="仿宋_GB2312" w:cs="仿宋_GB2312"/>
      <w:color w:val="000000"/>
      <w:sz w:val="24"/>
      <w:szCs w:val="24"/>
      <w:u w:val="none"/>
    </w:rPr>
  </w:style>
  <w:style w:type="paragraph" w:styleId="1534" w:customStyle="1">
    <w:name w:val="WPSOffice手动目录 3"/>
    <w:uiPriority w:val="0"/>
    <w:qFormat/>
    <w:pPr>
      <w:ind w:left="400"/>
    </w:pPr>
    <w:rPr>
      <w:rFonts w:ascii="Times New Roman" w:hAnsi="Times New Roman" w:eastAsia="宋体" w:cs="Times New Roman"/>
      <w:lang w:val="en-US" w:eastAsia="zh-CN" w:bidi="ar-SA"/>
    </w:rPr>
  </w:style>
  <w:style w:type="paragraph" w:styleId="1535" w:customStyle="1">
    <w:name w:val="修订2"/>
    <w:hidden/>
    <w:uiPriority w:val="99"/>
    <w:semiHidden/>
    <w:qFormat/>
    <w:rPr>
      <w:rFonts w:ascii="Times New Roman" w:hAnsi="Times New Roman" w:eastAsia="宋体" w:cs="Times New Roman"/>
      <w:sz w:val="21"/>
      <w:szCs w:val="24"/>
      <w:lang w:val="en-US" w:eastAsia="zh-CN" w:bidi="ar-SA"/>
    </w:rPr>
  </w:style>
  <w:style w:type="paragraph" w:styleId="1536" w:customStyle="1">
    <w:name w:val="样式4"/>
    <w:basedOn w:val="1278"/>
    <w:uiPriority w:val="0"/>
    <w:qFormat/>
    <w:rPr>
      <w:sz w:val="24"/>
      <w:szCs w:val="24"/>
    </w:rPr>
  </w:style>
  <w:style w:type="paragraph" w:styleId="1537" w:customStyle="1">
    <w:name w:val="number1"/>
    <w:basedOn w:val="1278"/>
    <w:uiPriority w:val="0"/>
    <w:qFormat/>
    <w:pPr>
      <w:jc w:val="left"/>
      <w:spacing w:line="360" w:lineRule="auto"/>
    </w:pPr>
    <w:rPr>
      <w:rFonts w:ascii="Arial" w:hAnsi="Arial" w:cs="Arial"/>
      <w:sz w:val="24"/>
      <w:szCs w:val="24"/>
    </w:rPr>
  </w:style>
  <w:style w:type="numbering" w:styleId="15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footer" Target="footer7.xml" /><Relationship Id="rId29" Type="http://schemas.openxmlformats.org/officeDocument/2006/relationships/footer" Target="footer8.xml" /><Relationship Id="rId30" Type="http://schemas.openxmlformats.org/officeDocument/2006/relationships/footer" Target="footer9.xml" /><Relationship Id="rId31" Type="http://schemas.openxmlformats.org/officeDocument/2006/relationships/footer" Target="footer10.xml" /><Relationship Id="rId32" Type="http://schemas.openxmlformats.org/officeDocument/2006/relationships/footer" Target="footer11.xml" /><Relationship Id="rId33" Type="http://schemas.openxmlformats.org/officeDocument/2006/relationships/footer" Target="footer12.xml"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footer" Target="footer15.xml" /><Relationship Id="rId37" Type="http://schemas.openxmlformats.org/officeDocument/2006/relationships/footer" Target="footer16.xml" /><Relationship Id="rId38" Type="http://schemas.openxmlformats.org/officeDocument/2006/relationships/customXml" Target="../customXml/item1.xml" /><Relationship Id="rId3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F80D168-FF7C-4E6C-8BDE-451B18BF9D0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王晨怡</cp:lastModifiedBy>
  <cp:revision>85</cp:revision>
  <dcterms:created xsi:type="dcterms:W3CDTF">2024-01-29T08:25:00Z</dcterms:created>
  <dcterms:modified xsi:type="dcterms:W3CDTF">2025-10-24T01:27:42Z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DD2A1926B7804B94AA770969C3DA8656_13</vt:lpwstr>
  </property>
  <property fmtid="{D5CDD505-2E9C-101B-9397-08002B2CF9AE}" pid="4" name="KSOTemplateDocerSaveRecord">
    <vt:lpwstr>eyJoZGlkIjoiYzc1YTJmNDNiOTJkNzA0MWEwZWY3ZGUzYWVhMmY3MDIiLCJ1c2VySWQiOiIyMjE0NjE2OTgifQ==</vt:lpwstr>
  </property>
</Properties>
</file>